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0A14" w:rsidRDefault="003F0A14">
      <w:pPr>
        <w:pBdr>
          <w:top w:val="nil"/>
          <w:left w:val="nil"/>
          <w:bottom w:val="nil"/>
          <w:right w:val="nil"/>
          <w:between w:val="nil"/>
        </w:pBdr>
        <w:spacing w:before="34"/>
        <w:ind w:right="572"/>
        <w:rPr>
          <w:b/>
          <w:color w:val="000000"/>
          <w:sz w:val="20"/>
          <w:szCs w:val="20"/>
          <w:u w:val="single"/>
        </w:rPr>
      </w:pPr>
      <w:bookmarkStart w:id="0" w:name="_heading=h.gjdgxs" w:colFirst="0" w:colLast="0"/>
      <w:bookmarkStart w:id="1" w:name="_GoBack"/>
      <w:bookmarkEnd w:id="0"/>
      <w:bookmarkEnd w:id="1"/>
    </w:p>
    <w:p w:rsidR="003F0A14" w:rsidRDefault="003F0A14">
      <w:pPr>
        <w:pBdr>
          <w:top w:val="nil"/>
          <w:left w:val="nil"/>
          <w:bottom w:val="nil"/>
          <w:right w:val="nil"/>
          <w:between w:val="nil"/>
        </w:pBdr>
        <w:spacing w:before="34"/>
        <w:ind w:right="572"/>
        <w:rPr>
          <w:b/>
          <w:color w:val="000000"/>
          <w:sz w:val="20"/>
          <w:szCs w:val="20"/>
          <w:u w:val="single"/>
        </w:rPr>
      </w:pPr>
    </w:p>
    <w:p w:rsidR="003F0A14" w:rsidRDefault="00496E47">
      <w:pPr>
        <w:pBdr>
          <w:top w:val="nil"/>
          <w:left w:val="nil"/>
          <w:bottom w:val="nil"/>
          <w:right w:val="nil"/>
          <w:between w:val="nil"/>
        </w:pBdr>
        <w:spacing w:before="34"/>
        <w:ind w:right="572"/>
        <w:rPr>
          <w:b/>
          <w:color w:val="000000"/>
          <w:sz w:val="20"/>
          <w:szCs w:val="20"/>
        </w:rPr>
      </w:pPr>
      <w:r>
        <w:rPr>
          <w:b/>
          <w:noProof/>
          <w:color w:val="000000"/>
          <w:sz w:val="20"/>
          <w:szCs w:val="20"/>
        </w:rPr>
        <mc:AlternateContent>
          <mc:Choice Requires="wpg">
            <w:drawing>
              <wp:anchor distT="0" distB="0" distL="114300" distR="114300" simplePos="0" relativeHeight="251658240" behindDoc="0" locked="0" layoutInCell="1" hidden="0" allowOverlap="1">
                <wp:simplePos x="0" y="0"/>
                <wp:positionH relativeFrom="page">
                  <wp:posOffset>7183439</wp:posOffset>
                </wp:positionH>
                <wp:positionV relativeFrom="page">
                  <wp:posOffset>8467409</wp:posOffset>
                </wp:positionV>
                <wp:extent cx="167640" cy="1618615"/>
                <wp:effectExtent l="0" t="0" r="0" b="0"/>
                <wp:wrapNone/>
                <wp:docPr id="149" name="Rectángulo 149"/>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3F0A14" w:rsidRDefault="00496E47">
                            <w:pPr>
                              <w:spacing w:before="12"/>
                              <w:ind w:left="20" w:firstLine="60"/>
                              <w:textDirection w:val="btLr"/>
                            </w:pPr>
                            <w:r>
                              <w:rPr>
                                <w:rFonts w:ascii="Arial" w:eastAsia="Arial" w:hAnsi="Arial" w:cs="Arial"/>
                                <w:color w:val="8B500A"/>
                                <w:sz w:val="16"/>
                              </w:rPr>
                              <w:t>csv: 216394138019464519930334</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7183439</wp:posOffset>
                </wp:positionH>
                <wp:positionV relativeFrom="page">
                  <wp:posOffset>8467409</wp:posOffset>
                </wp:positionV>
                <wp:extent cx="167640" cy="1618615"/>
                <wp:effectExtent b="0" l="0" r="0" t="0"/>
                <wp:wrapNone/>
                <wp:docPr id="149" name="image10.png"/>
                <a:graphic>
                  <a:graphicData uri="http://schemas.openxmlformats.org/drawingml/2006/picture">
                    <pic:pic>
                      <pic:nvPicPr>
                        <pic:cNvPr id="0" name="image10.png"/>
                        <pic:cNvPicPr preferRelativeResize="0"/>
                      </pic:nvPicPr>
                      <pic:blipFill>
                        <a:blip r:embed="rId8"/>
                        <a:srcRect/>
                        <a:stretch>
                          <a:fillRect/>
                        </a:stretch>
                      </pic:blipFill>
                      <pic:spPr>
                        <a:xfrm>
                          <a:off x="0" y="0"/>
                          <a:ext cx="167640" cy="1618615"/>
                        </a:xfrm>
                        <a:prstGeom prst="rect"/>
                        <a:ln/>
                      </pic:spPr>
                    </pic:pic>
                  </a:graphicData>
                </a:graphic>
              </wp:anchor>
            </w:drawing>
          </mc:Fallback>
        </mc:AlternateContent>
      </w:r>
      <w:r>
        <w:rPr>
          <w:b/>
          <w:i/>
          <w:noProof/>
          <w:color w:val="000000"/>
          <w:sz w:val="20"/>
          <w:szCs w:val="20"/>
        </w:rPr>
        <mc:AlternateContent>
          <mc:Choice Requires="wpg">
            <w:drawing>
              <wp:anchor distT="0" distB="0" distL="114300" distR="114300" simplePos="0" relativeHeight="251659264" behindDoc="0" locked="0" layoutInCell="1" hidden="0" allowOverlap="1">
                <wp:simplePos x="0" y="0"/>
                <wp:positionH relativeFrom="page">
                  <wp:posOffset>7183439</wp:posOffset>
                </wp:positionH>
                <wp:positionV relativeFrom="page">
                  <wp:posOffset>8467409</wp:posOffset>
                </wp:positionV>
                <wp:extent cx="167640" cy="1618615"/>
                <wp:effectExtent l="0" t="0" r="0" b="0"/>
                <wp:wrapNone/>
                <wp:docPr id="141" name="Rectángulo 141"/>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3F0A14" w:rsidRDefault="00496E47">
                            <w:pPr>
                              <w:spacing w:before="12"/>
                              <w:ind w:left="20" w:firstLine="60"/>
                              <w:textDirection w:val="btLr"/>
                            </w:pPr>
                            <w:r>
                              <w:rPr>
                                <w:rFonts w:ascii="Arial" w:eastAsia="Arial" w:hAnsi="Arial" w:cs="Arial"/>
                                <w:color w:val="8B500A"/>
                                <w:sz w:val="16"/>
                              </w:rPr>
                              <w:t>csv: 216394138019464519930334</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7183439</wp:posOffset>
                </wp:positionH>
                <wp:positionV relativeFrom="page">
                  <wp:posOffset>8467409</wp:posOffset>
                </wp:positionV>
                <wp:extent cx="167640" cy="1618615"/>
                <wp:effectExtent b="0" l="0" r="0" t="0"/>
                <wp:wrapNone/>
                <wp:docPr id="141"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167640" cy="1618615"/>
                        </a:xfrm>
                        <a:prstGeom prst="rect"/>
                        <a:ln/>
                      </pic:spPr>
                    </pic:pic>
                  </a:graphicData>
                </a:graphic>
              </wp:anchor>
            </w:drawing>
          </mc:Fallback>
        </mc:AlternateContent>
      </w:r>
      <w:r>
        <w:rPr>
          <w:noProof/>
          <w:color w:val="000000"/>
          <w:sz w:val="20"/>
          <w:szCs w:val="20"/>
        </w:rPr>
        <mc:AlternateContent>
          <mc:Choice Requires="wpg">
            <w:drawing>
              <wp:anchor distT="0" distB="0" distL="114300" distR="114300" simplePos="0" relativeHeight="251660288" behindDoc="0" locked="0" layoutInCell="1" hidden="0" allowOverlap="1">
                <wp:simplePos x="0" y="0"/>
                <wp:positionH relativeFrom="page">
                  <wp:posOffset>7183439</wp:posOffset>
                </wp:positionH>
                <wp:positionV relativeFrom="page">
                  <wp:posOffset>8467409</wp:posOffset>
                </wp:positionV>
                <wp:extent cx="167640" cy="1618615"/>
                <wp:effectExtent l="0" t="0" r="0" b="0"/>
                <wp:wrapNone/>
                <wp:docPr id="151" name="Rectángulo 151"/>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3F0A14" w:rsidRDefault="00496E47">
                            <w:pPr>
                              <w:spacing w:before="12"/>
                              <w:ind w:left="20" w:firstLine="60"/>
                              <w:textDirection w:val="btLr"/>
                            </w:pPr>
                            <w:r>
                              <w:rPr>
                                <w:rFonts w:ascii="Arial" w:eastAsia="Arial" w:hAnsi="Arial" w:cs="Arial"/>
                                <w:color w:val="8B500A"/>
                                <w:sz w:val="16"/>
                              </w:rPr>
                              <w:t>csv: 216394138019464519930334</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7183439</wp:posOffset>
                </wp:positionH>
                <wp:positionV relativeFrom="page">
                  <wp:posOffset>8467409</wp:posOffset>
                </wp:positionV>
                <wp:extent cx="167640" cy="1618615"/>
                <wp:effectExtent b="0" l="0" r="0" t="0"/>
                <wp:wrapNone/>
                <wp:docPr id="151" name="image12.png"/>
                <a:graphic>
                  <a:graphicData uri="http://schemas.openxmlformats.org/drawingml/2006/picture">
                    <pic:pic>
                      <pic:nvPicPr>
                        <pic:cNvPr id="0" name="image12.png"/>
                        <pic:cNvPicPr preferRelativeResize="0"/>
                      </pic:nvPicPr>
                      <pic:blipFill>
                        <a:blip r:embed="rId10"/>
                        <a:srcRect/>
                        <a:stretch>
                          <a:fillRect/>
                        </a:stretch>
                      </pic:blipFill>
                      <pic:spPr>
                        <a:xfrm>
                          <a:off x="0" y="0"/>
                          <a:ext cx="167640" cy="1618615"/>
                        </a:xfrm>
                        <a:prstGeom prst="rect"/>
                        <a:ln/>
                      </pic:spPr>
                    </pic:pic>
                  </a:graphicData>
                </a:graphic>
              </wp:anchor>
            </w:drawing>
          </mc:Fallback>
        </mc:AlternateContent>
      </w:r>
      <w:r>
        <w:rPr>
          <w:noProof/>
          <w:color w:val="000000"/>
          <w:sz w:val="20"/>
          <w:szCs w:val="20"/>
        </w:rPr>
        <mc:AlternateContent>
          <mc:Choice Requires="wpg">
            <w:drawing>
              <wp:anchor distT="0" distB="0" distL="114300" distR="114300" simplePos="0" relativeHeight="251661312" behindDoc="0" locked="0" layoutInCell="1" hidden="0" allowOverlap="1">
                <wp:simplePos x="0" y="0"/>
                <wp:positionH relativeFrom="page">
                  <wp:posOffset>7183439</wp:posOffset>
                </wp:positionH>
                <wp:positionV relativeFrom="page">
                  <wp:posOffset>8467409</wp:posOffset>
                </wp:positionV>
                <wp:extent cx="167640" cy="1618615"/>
                <wp:effectExtent l="0" t="0" r="0" b="0"/>
                <wp:wrapNone/>
                <wp:docPr id="150" name="Rectángulo 150"/>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3F0A14" w:rsidRDefault="00496E47">
                            <w:pPr>
                              <w:spacing w:before="12"/>
                              <w:ind w:left="20" w:firstLine="60"/>
                              <w:textDirection w:val="btLr"/>
                            </w:pPr>
                            <w:r>
                              <w:rPr>
                                <w:rFonts w:ascii="Arial" w:eastAsia="Arial" w:hAnsi="Arial" w:cs="Arial"/>
                                <w:color w:val="8B500A"/>
                                <w:sz w:val="16"/>
                              </w:rPr>
                              <w:t>csv: 216394138019464519930334</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7183439</wp:posOffset>
                </wp:positionH>
                <wp:positionV relativeFrom="page">
                  <wp:posOffset>8467409</wp:posOffset>
                </wp:positionV>
                <wp:extent cx="167640" cy="1618615"/>
                <wp:effectExtent b="0" l="0" r="0" t="0"/>
                <wp:wrapNone/>
                <wp:docPr id="150" name="image11.png"/>
                <a:graphic>
                  <a:graphicData uri="http://schemas.openxmlformats.org/drawingml/2006/picture">
                    <pic:pic>
                      <pic:nvPicPr>
                        <pic:cNvPr id="0" name="image11.png"/>
                        <pic:cNvPicPr preferRelativeResize="0"/>
                      </pic:nvPicPr>
                      <pic:blipFill>
                        <a:blip r:embed="rId11"/>
                        <a:srcRect/>
                        <a:stretch>
                          <a:fillRect/>
                        </a:stretch>
                      </pic:blipFill>
                      <pic:spPr>
                        <a:xfrm>
                          <a:off x="0" y="0"/>
                          <a:ext cx="167640" cy="1618615"/>
                        </a:xfrm>
                        <a:prstGeom prst="rect"/>
                        <a:ln/>
                      </pic:spPr>
                    </pic:pic>
                  </a:graphicData>
                </a:graphic>
              </wp:anchor>
            </w:drawing>
          </mc:Fallback>
        </mc:AlternateContent>
      </w:r>
      <w:r>
        <w:rPr>
          <w:noProof/>
          <w:color w:val="000000"/>
          <w:sz w:val="20"/>
          <w:szCs w:val="20"/>
        </w:rPr>
        <mc:AlternateContent>
          <mc:Choice Requires="wpg">
            <w:drawing>
              <wp:anchor distT="0" distB="0" distL="114300" distR="114300" simplePos="0" relativeHeight="251662336" behindDoc="0" locked="0" layoutInCell="1" hidden="0" allowOverlap="1">
                <wp:simplePos x="0" y="0"/>
                <wp:positionH relativeFrom="page">
                  <wp:posOffset>7183439</wp:posOffset>
                </wp:positionH>
                <wp:positionV relativeFrom="page">
                  <wp:posOffset>8466139</wp:posOffset>
                </wp:positionV>
                <wp:extent cx="167640" cy="1618615"/>
                <wp:effectExtent l="0" t="0" r="0" b="0"/>
                <wp:wrapNone/>
                <wp:docPr id="152" name="Rectángulo 152"/>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3F0A14" w:rsidRDefault="00496E47">
                            <w:pPr>
                              <w:spacing w:before="12"/>
                              <w:ind w:left="20" w:firstLine="60"/>
                              <w:textDirection w:val="btLr"/>
                            </w:pPr>
                            <w:r>
                              <w:rPr>
                                <w:rFonts w:ascii="Arial" w:eastAsia="Arial" w:hAnsi="Arial" w:cs="Arial"/>
                                <w:color w:val="8B500A"/>
                                <w:sz w:val="16"/>
                              </w:rPr>
                              <w:t>csv: 216394138019464519930334</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7183439</wp:posOffset>
                </wp:positionH>
                <wp:positionV relativeFrom="page">
                  <wp:posOffset>8466139</wp:posOffset>
                </wp:positionV>
                <wp:extent cx="167640" cy="1618615"/>
                <wp:effectExtent b="0" l="0" r="0" t="0"/>
                <wp:wrapNone/>
                <wp:docPr id="152" name="image13.png"/>
                <a:graphic>
                  <a:graphicData uri="http://schemas.openxmlformats.org/drawingml/2006/picture">
                    <pic:pic>
                      <pic:nvPicPr>
                        <pic:cNvPr id="0" name="image13.png"/>
                        <pic:cNvPicPr preferRelativeResize="0"/>
                      </pic:nvPicPr>
                      <pic:blipFill>
                        <a:blip r:embed="rId12"/>
                        <a:srcRect/>
                        <a:stretch>
                          <a:fillRect/>
                        </a:stretch>
                      </pic:blipFill>
                      <pic:spPr>
                        <a:xfrm>
                          <a:off x="0" y="0"/>
                          <a:ext cx="167640" cy="1618615"/>
                        </a:xfrm>
                        <a:prstGeom prst="rect"/>
                        <a:ln/>
                      </pic:spPr>
                    </pic:pic>
                  </a:graphicData>
                </a:graphic>
              </wp:anchor>
            </w:drawing>
          </mc:Fallback>
        </mc:AlternateContent>
      </w:r>
      <w:r>
        <w:rPr>
          <w:b/>
          <w:color w:val="000000"/>
          <w:sz w:val="20"/>
          <w:szCs w:val="20"/>
          <w:u w:val="single"/>
        </w:rPr>
        <w:t>Justificación, adecuación de la propuesta y procedimientos</w:t>
      </w:r>
      <w:r>
        <w:rPr>
          <w:noProof/>
        </w:rPr>
        <mc:AlternateContent>
          <mc:Choice Requires="wpg">
            <w:drawing>
              <wp:anchor distT="0" distB="0" distL="0" distR="0" simplePos="0" relativeHeight="251663360" behindDoc="0" locked="0" layoutInCell="1" hidden="0" allowOverlap="1">
                <wp:simplePos x="0" y="0"/>
                <wp:positionH relativeFrom="column">
                  <wp:posOffset>533400</wp:posOffset>
                </wp:positionH>
                <wp:positionV relativeFrom="paragraph">
                  <wp:posOffset>-2476499</wp:posOffset>
                </wp:positionV>
                <wp:extent cx="4987925" cy="31750"/>
                <wp:effectExtent l="0" t="0" r="0" b="0"/>
                <wp:wrapSquare wrapText="bothSides" distT="0" distB="0" distL="0" distR="0"/>
                <wp:docPr id="143" name="Rectángulo 143"/>
                <wp:cNvGraphicFramePr/>
                <a:graphic xmlns:a="http://schemas.openxmlformats.org/drawingml/2006/main">
                  <a:graphicData uri="http://schemas.microsoft.com/office/word/2010/wordprocessingShape">
                    <wps:wsp>
                      <wps:cNvSpPr/>
                      <wps:spPr>
                        <a:xfrm>
                          <a:off x="2861563" y="3776190"/>
                          <a:ext cx="4968875" cy="7620"/>
                        </a:xfrm>
                        <a:prstGeom prst="rect">
                          <a:avLst/>
                        </a:prstGeom>
                        <a:solidFill>
                          <a:srgbClr val="000000"/>
                        </a:solidFill>
                        <a:ln>
                          <a:noFill/>
                        </a:ln>
                      </wps:spPr>
                      <wps:txbx>
                        <w:txbxContent>
                          <w:p w:rsidR="003F0A14" w:rsidRDefault="003F0A14">
                            <w:pPr>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533400</wp:posOffset>
                </wp:positionH>
                <wp:positionV relativeFrom="paragraph">
                  <wp:posOffset>-2476499</wp:posOffset>
                </wp:positionV>
                <wp:extent cx="4987925" cy="31750"/>
                <wp:effectExtent b="0" l="0" r="0" t="0"/>
                <wp:wrapSquare wrapText="bothSides" distB="0" distT="0" distL="0" distR="0"/>
                <wp:docPr id="143" name="image4.png"/>
                <a:graphic>
                  <a:graphicData uri="http://schemas.openxmlformats.org/drawingml/2006/picture">
                    <pic:pic>
                      <pic:nvPicPr>
                        <pic:cNvPr id="0" name="image4.png"/>
                        <pic:cNvPicPr preferRelativeResize="0"/>
                      </pic:nvPicPr>
                      <pic:blipFill>
                        <a:blip r:embed="rId13"/>
                        <a:srcRect/>
                        <a:stretch>
                          <a:fillRect/>
                        </a:stretch>
                      </pic:blipFill>
                      <pic:spPr>
                        <a:xfrm>
                          <a:off x="0" y="0"/>
                          <a:ext cx="4987925" cy="31750"/>
                        </a:xfrm>
                        <a:prstGeom prst="rect"/>
                        <a:ln/>
                      </pic:spPr>
                    </pic:pic>
                  </a:graphicData>
                </a:graphic>
              </wp:anchor>
            </w:drawing>
          </mc:Fallback>
        </mc:AlternateContent>
      </w:r>
      <w:r>
        <w:rPr>
          <w:noProof/>
        </w:rPr>
        <mc:AlternateContent>
          <mc:Choice Requires="wpg">
            <w:drawing>
              <wp:anchor distT="0" distB="0" distL="0" distR="0" simplePos="0" relativeHeight="251664384" behindDoc="0" locked="0" layoutInCell="1" hidden="0" allowOverlap="1">
                <wp:simplePos x="0" y="0"/>
                <wp:positionH relativeFrom="column">
                  <wp:posOffset>533400</wp:posOffset>
                </wp:positionH>
                <wp:positionV relativeFrom="paragraph">
                  <wp:posOffset>-2324099</wp:posOffset>
                </wp:positionV>
                <wp:extent cx="4987925" cy="31750"/>
                <wp:effectExtent l="0" t="0" r="0" b="0"/>
                <wp:wrapSquare wrapText="bothSides" distT="0" distB="0" distL="0" distR="0"/>
                <wp:docPr id="145" name="Rectángulo 145"/>
                <wp:cNvGraphicFramePr/>
                <a:graphic xmlns:a="http://schemas.openxmlformats.org/drawingml/2006/main">
                  <a:graphicData uri="http://schemas.microsoft.com/office/word/2010/wordprocessingShape">
                    <wps:wsp>
                      <wps:cNvSpPr/>
                      <wps:spPr>
                        <a:xfrm>
                          <a:off x="2861563" y="3776190"/>
                          <a:ext cx="4968875" cy="7620"/>
                        </a:xfrm>
                        <a:prstGeom prst="rect">
                          <a:avLst/>
                        </a:prstGeom>
                        <a:solidFill>
                          <a:srgbClr val="000000"/>
                        </a:solidFill>
                        <a:ln>
                          <a:noFill/>
                        </a:ln>
                      </wps:spPr>
                      <wps:txbx>
                        <w:txbxContent>
                          <w:p w:rsidR="003F0A14" w:rsidRDefault="003F0A14">
                            <w:pPr>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533400</wp:posOffset>
                </wp:positionH>
                <wp:positionV relativeFrom="paragraph">
                  <wp:posOffset>-2324099</wp:posOffset>
                </wp:positionV>
                <wp:extent cx="4987925" cy="31750"/>
                <wp:effectExtent b="0" l="0" r="0" t="0"/>
                <wp:wrapSquare wrapText="bothSides" distB="0" distT="0" distL="0" distR="0"/>
                <wp:docPr id="145" name="image6.png"/>
                <a:graphic>
                  <a:graphicData uri="http://schemas.openxmlformats.org/drawingml/2006/picture">
                    <pic:pic>
                      <pic:nvPicPr>
                        <pic:cNvPr id="0" name="image6.png"/>
                        <pic:cNvPicPr preferRelativeResize="0"/>
                      </pic:nvPicPr>
                      <pic:blipFill>
                        <a:blip r:embed="rId14"/>
                        <a:srcRect/>
                        <a:stretch>
                          <a:fillRect/>
                        </a:stretch>
                      </pic:blipFill>
                      <pic:spPr>
                        <a:xfrm>
                          <a:off x="0" y="0"/>
                          <a:ext cx="4987925" cy="31750"/>
                        </a:xfrm>
                        <a:prstGeom prst="rect"/>
                        <a:ln/>
                      </pic:spPr>
                    </pic:pic>
                  </a:graphicData>
                </a:graphic>
              </wp:anchor>
            </w:drawing>
          </mc:Fallback>
        </mc:AlternateContent>
      </w:r>
      <w:r>
        <w:rPr>
          <w:noProof/>
        </w:rPr>
        <mc:AlternateContent>
          <mc:Choice Requires="wpg">
            <w:drawing>
              <wp:anchor distT="0" distB="0" distL="0" distR="0" simplePos="0" relativeHeight="251665408" behindDoc="0" locked="0" layoutInCell="1" hidden="0" allowOverlap="1">
                <wp:simplePos x="0" y="0"/>
                <wp:positionH relativeFrom="column">
                  <wp:posOffset>533400</wp:posOffset>
                </wp:positionH>
                <wp:positionV relativeFrom="paragraph">
                  <wp:posOffset>-2006599</wp:posOffset>
                </wp:positionV>
                <wp:extent cx="4987925" cy="31750"/>
                <wp:effectExtent l="0" t="0" r="0" b="0"/>
                <wp:wrapSquare wrapText="bothSides" distT="0" distB="0" distL="0" distR="0"/>
                <wp:docPr id="155" name="Rectángulo 155"/>
                <wp:cNvGraphicFramePr/>
                <a:graphic xmlns:a="http://schemas.openxmlformats.org/drawingml/2006/main">
                  <a:graphicData uri="http://schemas.microsoft.com/office/word/2010/wordprocessingShape">
                    <wps:wsp>
                      <wps:cNvSpPr/>
                      <wps:spPr>
                        <a:xfrm>
                          <a:off x="2861563" y="3776190"/>
                          <a:ext cx="4968875" cy="7620"/>
                        </a:xfrm>
                        <a:prstGeom prst="rect">
                          <a:avLst/>
                        </a:prstGeom>
                        <a:solidFill>
                          <a:srgbClr val="000000"/>
                        </a:solidFill>
                        <a:ln>
                          <a:noFill/>
                        </a:ln>
                      </wps:spPr>
                      <wps:txbx>
                        <w:txbxContent>
                          <w:p w:rsidR="003F0A14" w:rsidRDefault="003F0A14">
                            <w:pPr>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533400</wp:posOffset>
                </wp:positionH>
                <wp:positionV relativeFrom="paragraph">
                  <wp:posOffset>-2006599</wp:posOffset>
                </wp:positionV>
                <wp:extent cx="4987925" cy="31750"/>
                <wp:effectExtent b="0" l="0" r="0" t="0"/>
                <wp:wrapSquare wrapText="bothSides" distB="0" distT="0" distL="0" distR="0"/>
                <wp:docPr id="155" name="image16.png"/>
                <a:graphic>
                  <a:graphicData uri="http://schemas.openxmlformats.org/drawingml/2006/picture">
                    <pic:pic>
                      <pic:nvPicPr>
                        <pic:cNvPr id="0" name="image16.png"/>
                        <pic:cNvPicPr preferRelativeResize="0"/>
                      </pic:nvPicPr>
                      <pic:blipFill>
                        <a:blip r:embed="rId15"/>
                        <a:srcRect/>
                        <a:stretch>
                          <a:fillRect/>
                        </a:stretch>
                      </pic:blipFill>
                      <pic:spPr>
                        <a:xfrm>
                          <a:off x="0" y="0"/>
                          <a:ext cx="4987925" cy="31750"/>
                        </a:xfrm>
                        <a:prstGeom prst="rect"/>
                        <a:ln/>
                      </pic:spPr>
                    </pic:pic>
                  </a:graphicData>
                </a:graphic>
              </wp:anchor>
            </w:drawing>
          </mc:Fallback>
        </mc:AlternateContent>
      </w:r>
      <w:r>
        <w:rPr>
          <w:noProof/>
        </w:rPr>
        <mc:AlternateContent>
          <mc:Choice Requires="wpg">
            <w:drawing>
              <wp:anchor distT="0" distB="0" distL="0" distR="0" simplePos="0" relativeHeight="251666432" behindDoc="0" locked="0" layoutInCell="1" hidden="0" allowOverlap="1">
                <wp:simplePos x="0" y="0"/>
                <wp:positionH relativeFrom="column">
                  <wp:posOffset>533400</wp:posOffset>
                </wp:positionH>
                <wp:positionV relativeFrom="paragraph">
                  <wp:posOffset>-1854199</wp:posOffset>
                </wp:positionV>
                <wp:extent cx="4987925" cy="31750"/>
                <wp:effectExtent l="0" t="0" r="0" b="0"/>
                <wp:wrapSquare wrapText="bothSides" distT="0" distB="0" distL="0" distR="0"/>
                <wp:docPr id="146" name="Rectángulo 146"/>
                <wp:cNvGraphicFramePr/>
                <a:graphic xmlns:a="http://schemas.openxmlformats.org/drawingml/2006/main">
                  <a:graphicData uri="http://schemas.microsoft.com/office/word/2010/wordprocessingShape">
                    <wps:wsp>
                      <wps:cNvSpPr/>
                      <wps:spPr>
                        <a:xfrm>
                          <a:off x="2861563" y="3776190"/>
                          <a:ext cx="4968875" cy="7620"/>
                        </a:xfrm>
                        <a:prstGeom prst="rect">
                          <a:avLst/>
                        </a:prstGeom>
                        <a:solidFill>
                          <a:srgbClr val="000000"/>
                        </a:solidFill>
                        <a:ln>
                          <a:noFill/>
                        </a:ln>
                      </wps:spPr>
                      <wps:txbx>
                        <w:txbxContent>
                          <w:p w:rsidR="003F0A14" w:rsidRDefault="003F0A14">
                            <w:pPr>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533400</wp:posOffset>
                </wp:positionH>
                <wp:positionV relativeFrom="paragraph">
                  <wp:posOffset>-1854199</wp:posOffset>
                </wp:positionV>
                <wp:extent cx="4987925" cy="31750"/>
                <wp:effectExtent b="0" l="0" r="0" t="0"/>
                <wp:wrapSquare wrapText="bothSides" distB="0" distT="0" distL="0" distR="0"/>
                <wp:docPr id="146" name="image7.png"/>
                <a:graphic>
                  <a:graphicData uri="http://schemas.openxmlformats.org/drawingml/2006/picture">
                    <pic:pic>
                      <pic:nvPicPr>
                        <pic:cNvPr id="0" name="image7.png"/>
                        <pic:cNvPicPr preferRelativeResize="0"/>
                      </pic:nvPicPr>
                      <pic:blipFill>
                        <a:blip r:embed="rId16"/>
                        <a:srcRect/>
                        <a:stretch>
                          <a:fillRect/>
                        </a:stretch>
                      </pic:blipFill>
                      <pic:spPr>
                        <a:xfrm>
                          <a:off x="0" y="0"/>
                          <a:ext cx="4987925" cy="31750"/>
                        </a:xfrm>
                        <a:prstGeom prst="rect"/>
                        <a:ln/>
                      </pic:spPr>
                    </pic:pic>
                  </a:graphicData>
                </a:graphic>
              </wp:anchor>
            </w:drawing>
          </mc:Fallback>
        </mc:AlternateContent>
      </w:r>
    </w:p>
    <w:p w:rsidR="003F0A14" w:rsidRDefault="003F0A14">
      <w:pPr>
        <w:pBdr>
          <w:top w:val="nil"/>
          <w:left w:val="nil"/>
          <w:bottom w:val="nil"/>
          <w:right w:val="nil"/>
          <w:between w:val="nil"/>
        </w:pBdr>
        <w:rPr>
          <w:b/>
          <w:color w:val="000000"/>
          <w:sz w:val="20"/>
          <w:szCs w:val="20"/>
        </w:rPr>
      </w:pPr>
    </w:p>
    <w:p w:rsidR="003F0A14" w:rsidRDefault="003F0A14">
      <w:pPr>
        <w:pBdr>
          <w:top w:val="nil"/>
          <w:left w:val="nil"/>
          <w:bottom w:val="nil"/>
          <w:right w:val="nil"/>
          <w:between w:val="nil"/>
        </w:pBdr>
        <w:rPr>
          <w:b/>
          <w:color w:val="000000"/>
          <w:sz w:val="15"/>
          <w:szCs w:val="15"/>
        </w:rPr>
      </w:pPr>
    </w:p>
    <w:p w:rsidR="003F0A14" w:rsidRDefault="00496E47">
      <w:pPr>
        <w:numPr>
          <w:ilvl w:val="1"/>
          <w:numId w:val="2"/>
        </w:numPr>
        <w:pBdr>
          <w:top w:val="nil"/>
          <w:left w:val="nil"/>
          <w:bottom w:val="nil"/>
          <w:right w:val="nil"/>
          <w:between w:val="nil"/>
        </w:pBdr>
        <w:tabs>
          <w:tab w:val="left" w:pos="650"/>
        </w:tabs>
        <w:spacing w:before="56"/>
        <w:ind w:hanging="436"/>
        <w:jc w:val="both"/>
        <w:rPr>
          <w:b/>
          <w:color w:val="000000"/>
          <w:sz w:val="20"/>
          <w:szCs w:val="20"/>
        </w:rPr>
      </w:pPr>
      <w:r>
        <w:rPr>
          <w:b/>
          <w:color w:val="000000"/>
          <w:sz w:val="20"/>
          <w:szCs w:val="20"/>
        </w:rPr>
        <w:t>Interés académico, científico o profesional del mismo.</w:t>
      </w:r>
    </w:p>
    <w:p w:rsidR="003F0A14" w:rsidRDefault="003F0A14">
      <w:pPr>
        <w:pBdr>
          <w:top w:val="nil"/>
          <w:left w:val="nil"/>
          <w:bottom w:val="nil"/>
          <w:right w:val="nil"/>
          <w:between w:val="nil"/>
        </w:pBdr>
        <w:rPr>
          <w:b/>
          <w:color w:val="000000"/>
        </w:rPr>
      </w:pPr>
    </w:p>
    <w:p w:rsidR="003F0A14" w:rsidRDefault="003F0A14">
      <w:pPr>
        <w:pBdr>
          <w:top w:val="nil"/>
          <w:left w:val="nil"/>
          <w:bottom w:val="nil"/>
          <w:right w:val="nil"/>
          <w:between w:val="nil"/>
        </w:pBdr>
        <w:spacing w:before="4"/>
        <w:rPr>
          <w:b/>
          <w:color w:val="000000"/>
          <w:sz w:val="17"/>
          <w:szCs w:val="17"/>
        </w:rPr>
      </w:pPr>
    </w:p>
    <w:p w:rsidR="003F0A14" w:rsidRDefault="00496E47">
      <w:pPr>
        <w:pBdr>
          <w:top w:val="nil"/>
          <w:left w:val="nil"/>
          <w:bottom w:val="nil"/>
          <w:right w:val="nil"/>
          <w:between w:val="nil"/>
        </w:pBdr>
        <w:ind w:left="222" w:right="219"/>
        <w:jc w:val="both"/>
        <w:rPr>
          <w:color w:val="000000"/>
          <w:sz w:val="20"/>
          <w:szCs w:val="20"/>
        </w:rPr>
      </w:pPr>
      <w:r>
        <w:rPr>
          <w:color w:val="000000"/>
          <w:sz w:val="20"/>
          <w:szCs w:val="20"/>
        </w:rPr>
        <w:t>Dentro del Espacio Europeo de Educación Superior, la Fisioterapia es una Titulación con un perfil formativo profesionalizante e investigador, como se desprende de las guías académicas y de estudios en la práctica totalidad de los países miembros de la Unió</w:t>
      </w:r>
      <w:r>
        <w:rPr>
          <w:color w:val="000000"/>
          <w:sz w:val="20"/>
          <w:szCs w:val="20"/>
        </w:rPr>
        <w:t>n Europea, o de documentos como European Physiotherapy Benchmark Statement, elaborado por la Región Europea de la World Confederation for Physical Therapy.</w:t>
      </w:r>
    </w:p>
    <w:p w:rsidR="003F0A14" w:rsidRDefault="00496E47">
      <w:pPr>
        <w:pBdr>
          <w:top w:val="nil"/>
          <w:left w:val="nil"/>
          <w:bottom w:val="nil"/>
          <w:right w:val="nil"/>
          <w:between w:val="nil"/>
        </w:pBdr>
        <w:spacing w:before="119"/>
        <w:ind w:left="222" w:right="218"/>
        <w:jc w:val="both"/>
        <w:rPr>
          <w:color w:val="000000"/>
          <w:sz w:val="20"/>
          <w:szCs w:val="20"/>
        </w:rPr>
      </w:pPr>
      <w:r>
        <w:rPr>
          <w:color w:val="000000"/>
          <w:sz w:val="20"/>
          <w:szCs w:val="20"/>
        </w:rPr>
        <w:t>Bajo el término de enfermedad neurológica se engloban todas aquellas que afectan al sistema nervioso</w:t>
      </w:r>
      <w:r>
        <w:rPr>
          <w:color w:val="000000"/>
          <w:sz w:val="20"/>
          <w:szCs w:val="20"/>
        </w:rPr>
        <w:t xml:space="preserve"> central (el cerebro y la médula espinal) y al periférico (músculos y nervios). Aunque las enfermedades más frecuentes y conocidas son las demencias (como el Alzheimer), el ictus, la epilepsia, el Parkinson, la esclerosis múltiple o la migraña, también hay</w:t>
      </w:r>
      <w:r>
        <w:rPr>
          <w:color w:val="000000"/>
          <w:sz w:val="20"/>
          <w:szCs w:val="20"/>
        </w:rPr>
        <w:t xml:space="preserve"> que destacar otras enfermedades neurodegenerativas y neuromusculares como la esclerosis lateral amiotrófica, las distrofias musculares o las distonías. Este tipo de patologías pueden llegar a producir una severa incapacidad de movimiento, memoria, lenguaj</w:t>
      </w:r>
      <w:r>
        <w:rPr>
          <w:color w:val="000000"/>
          <w:sz w:val="20"/>
          <w:szCs w:val="20"/>
        </w:rPr>
        <w:t>e o de otras funciones físicas o mentales, impidiendo y dificultando la realización de las actividades cotidianas, desembocando en discapacidad y en dependencia, que afectan tanto a personas jóvenes como de edad avanzada.</w:t>
      </w:r>
    </w:p>
    <w:p w:rsidR="003F0A14" w:rsidRDefault="00496E47">
      <w:pPr>
        <w:pBdr>
          <w:top w:val="nil"/>
          <w:left w:val="nil"/>
          <w:bottom w:val="nil"/>
          <w:right w:val="nil"/>
          <w:between w:val="nil"/>
        </w:pBdr>
        <w:spacing w:before="121"/>
        <w:ind w:left="222" w:right="221"/>
        <w:jc w:val="both"/>
        <w:rPr>
          <w:color w:val="000000"/>
          <w:sz w:val="20"/>
          <w:szCs w:val="20"/>
        </w:rPr>
      </w:pPr>
      <w:r>
        <w:rPr>
          <w:color w:val="000000"/>
          <w:sz w:val="20"/>
          <w:szCs w:val="20"/>
        </w:rPr>
        <w:t>Se calcula que en España las enfer</w:t>
      </w:r>
      <w:r>
        <w:rPr>
          <w:color w:val="000000"/>
          <w:sz w:val="20"/>
          <w:szCs w:val="20"/>
        </w:rPr>
        <w:t>medades neurológicas afectan a unos siete millones de personas, lo que equivale al 16% de la población total. Asimismo, se estima que el aumento de la esperanza de vida producirá un incremento de la frecuencia de estas enfermedades en las próximas décadas.</w:t>
      </w:r>
      <w:r>
        <w:rPr>
          <w:color w:val="000000"/>
          <w:sz w:val="20"/>
          <w:szCs w:val="20"/>
        </w:rPr>
        <w:t xml:space="preserve"> Causas como el aumento de la esperanza de vida y la mayor supervivencia en pacientes que sufren de estos procesos neurológicos, hacen que se estime un aumento de la prevalencia en las próximas décadas.</w:t>
      </w:r>
    </w:p>
    <w:p w:rsidR="003F0A14" w:rsidRDefault="00496E47">
      <w:pPr>
        <w:pBdr>
          <w:top w:val="nil"/>
          <w:left w:val="nil"/>
          <w:bottom w:val="nil"/>
          <w:right w:val="nil"/>
          <w:between w:val="nil"/>
        </w:pBdr>
        <w:spacing w:before="119"/>
        <w:ind w:left="222" w:right="220"/>
        <w:jc w:val="both"/>
        <w:rPr>
          <w:color w:val="000000"/>
          <w:sz w:val="20"/>
          <w:szCs w:val="20"/>
        </w:rPr>
      </w:pPr>
      <w:r>
        <w:rPr>
          <w:color w:val="000000"/>
          <w:sz w:val="20"/>
          <w:szCs w:val="20"/>
        </w:rPr>
        <w:t>La Fisioterapia como profesión sanitaria, hace frente a estas patologías, trata, recupera y readapta a la persona afecta a su entorno/sociedad. Pero este tipo de pacientes requiere un tratamiento muy especializado de gran complejidad, que requiere una cont</w:t>
      </w:r>
      <w:r>
        <w:rPr>
          <w:color w:val="000000"/>
          <w:sz w:val="20"/>
          <w:szCs w:val="20"/>
        </w:rPr>
        <w:t>inuidad y profundidad de las competencias adquiridas en el Título de Grado.</w:t>
      </w:r>
    </w:p>
    <w:p w:rsidR="003F0A14" w:rsidRDefault="00496E47">
      <w:pPr>
        <w:pBdr>
          <w:top w:val="nil"/>
          <w:left w:val="nil"/>
          <w:bottom w:val="nil"/>
          <w:right w:val="nil"/>
          <w:between w:val="nil"/>
        </w:pBdr>
        <w:spacing w:before="121"/>
        <w:ind w:left="222" w:right="223"/>
        <w:jc w:val="both"/>
        <w:rPr>
          <w:color w:val="000000"/>
          <w:sz w:val="20"/>
          <w:szCs w:val="20"/>
        </w:rPr>
      </w:pPr>
      <w:r>
        <w:rPr>
          <w:color w:val="000000"/>
          <w:sz w:val="20"/>
          <w:szCs w:val="20"/>
        </w:rPr>
        <w:t>De esta forma los fisioterapeutas deben ser capaces de dar respuesta a las nuevas demandas sociales en salud, y en nuestro caso a las patologías neurológicas, de modo que deben tom</w:t>
      </w:r>
      <w:r>
        <w:rPr>
          <w:color w:val="000000"/>
          <w:sz w:val="20"/>
          <w:szCs w:val="20"/>
        </w:rPr>
        <w:t>ar iniciativas para el progreso de la práctica profesional. Por otra parte, es de gran trascendencia para la sociedad en su conjunto, garantizar a los ciudadanos que los fisioterapeutas ejerzan su labor con la capacitación y con los conocimientos necesario</w:t>
      </w:r>
      <w:r>
        <w:rPr>
          <w:color w:val="000000"/>
          <w:sz w:val="20"/>
          <w:szCs w:val="20"/>
        </w:rPr>
        <w:t>s, que han de actualizar mediante procesos de formación continuada.</w:t>
      </w:r>
    </w:p>
    <w:p w:rsidR="003F0A14" w:rsidRDefault="00496E47">
      <w:pPr>
        <w:pBdr>
          <w:top w:val="nil"/>
          <w:left w:val="nil"/>
          <w:bottom w:val="nil"/>
          <w:right w:val="nil"/>
          <w:between w:val="nil"/>
        </w:pBdr>
        <w:spacing w:before="121"/>
        <w:ind w:left="222" w:right="219"/>
        <w:jc w:val="both"/>
        <w:rPr>
          <w:color w:val="000000"/>
          <w:sz w:val="20"/>
          <w:szCs w:val="20"/>
        </w:rPr>
      </w:pPr>
      <w:r>
        <w:rPr>
          <w:color w:val="000000"/>
          <w:sz w:val="20"/>
          <w:szCs w:val="20"/>
        </w:rPr>
        <w:t>La creciente demanda social existente de eficacia, efectividad y eficiencia en la atención al paciente neurológico, obliga al reciclaje del profesional en terapias de reciente aparición, b</w:t>
      </w:r>
      <w:r>
        <w:rPr>
          <w:color w:val="000000"/>
          <w:sz w:val="20"/>
          <w:szCs w:val="20"/>
        </w:rPr>
        <w:t xml:space="preserve">asadas en una experiencia clínica previa significativa, que se traduzca en una mejora de la práctica asistencial. Para poder ofrecer al paciente una atención personalizada de elevada calidad, el fisioterapeuta debe ser capaz de trasladar e interpretar las </w:t>
      </w:r>
      <w:r>
        <w:rPr>
          <w:color w:val="000000"/>
          <w:sz w:val="20"/>
          <w:szCs w:val="20"/>
        </w:rPr>
        <w:t>aportaciones científicas, que generan nuevas perspectivas de intervención y de investigación, así como de aplicar las diferentes metodologías científicas en la construcción de los conocimientos. La formación, por tanto, debe ser dirigida hacia el desarroll</w:t>
      </w:r>
      <w:r>
        <w:rPr>
          <w:color w:val="000000"/>
          <w:sz w:val="20"/>
          <w:szCs w:val="20"/>
        </w:rPr>
        <w:t>o de la investigación científica y la importancia de la experiencia.</w:t>
      </w:r>
    </w:p>
    <w:p w:rsidR="003F0A14" w:rsidRDefault="00496E47">
      <w:pPr>
        <w:pBdr>
          <w:top w:val="nil"/>
          <w:left w:val="nil"/>
          <w:bottom w:val="nil"/>
          <w:right w:val="nil"/>
          <w:between w:val="nil"/>
        </w:pBdr>
        <w:spacing w:before="121"/>
        <w:ind w:left="222" w:right="227"/>
        <w:jc w:val="both"/>
        <w:rPr>
          <w:color w:val="000000"/>
          <w:sz w:val="20"/>
          <w:szCs w:val="20"/>
        </w:rPr>
      </w:pPr>
      <w:r>
        <w:rPr>
          <w:color w:val="000000"/>
          <w:sz w:val="20"/>
          <w:szCs w:val="20"/>
        </w:rPr>
        <w:t xml:space="preserve">La oferta global de títulos de Grado de la Universidad de Cádiz, puede consultase en el siguiente enlace: </w:t>
      </w:r>
      <w:hyperlink r:id="rId17">
        <w:r>
          <w:rPr>
            <w:color w:val="0000FF"/>
            <w:sz w:val="20"/>
            <w:szCs w:val="20"/>
            <w:u w:val="single"/>
          </w:rPr>
          <w:t>http://www.uca.es/es/estudios-y-acceso/oferta-general-de-estudios/grados</w:t>
        </w:r>
      </w:hyperlink>
    </w:p>
    <w:p w:rsidR="003F0A14" w:rsidRDefault="00496E47">
      <w:pPr>
        <w:pBdr>
          <w:top w:val="nil"/>
          <w:left w:val="nil"/>
          <w:bottom w:val="nil"/>
          <w:right w:val="nil"/>
          <w:between w:val="nil"/>
        </w:pBdr>
        <w:spacing w:before="118"/>
        <w:ind w:left="222" w:right="226"/>
        <w:jc w:val="both"/>
        <w:rPr>
          <w:color w:val="000000"/>
          <w:sz w:val="20"/>
          <w:szCs w:val="20"/>
        </w:rPr>
        <w:sectPr w:rsidR="003F0A14">
          <w:headerReference w:type="default" r:id="rId18"/>
          <w:pgSz w:w="11900" w:h="16850"/>
          <w:pgMar w:top="1380" w:right="1460" w:bottom="280" w:left="1480" w:header="720" w:footer="720" w:gutter="0"/>
          <w:pgNumType w:start="1"/>
          <w:cols w:space="720"/>
        </w:sectPr>
      </w:pPr>
      <w:r>
        <w:rPr>
          <w:color w:val="000000"/>
          <w:sz w:val="20"/>
          <w:szCs w:val="20"/>
        </w:rPr>
        <w:t xml:space="preserve">La oferta global de títulos de Máster de la Universidad de Cádiz, puede consultase en el siguiente enlace: </w:t>
      </w:r>
      <w:r>
        <w:rPr>
          <w:color w:val="0000FF"/>
          <w:sz w:val="20"/>
          <w:szCs w:val="20"/>
          <w:u w:val="single"/>
        </w:rPr>
        <w:t>https://posgrado.uca.es/web/oferta_masteres.php?curso=2014/15</w:t>
      </w:r>
    </w:p>
    <w:p w:rsidR="003F0A14" w:rsidRDefault="00496E47">
      <w:pPr>
        <w:pBdr>
          <w:top w:val="nil"/>
          <w:left w:val="nil"/>
          <w:bottom w:val="nil"/>
          <w:right w:val="nil"/>
          <w:between w:val="nil"/>
        </w:pBdr>
        <w:rPr>
          <w:color w:val="000000"/>
          <w:sz w:val="20"/>
          <w:szCs w:val="20"/>
        </w:rPr>
      </w:pPr>
      <w:r>
        <w:rPr>
          <w:noProof/>
          <w:color w:val="000000"/>
          <w:sz w:val="20"/>
          <w:szCs w:val="20"/>
        </w:rPr>
        <w:lastRenderedPageBreak/>
        <mc:AlternateContent>
          <mc:Choice Requires="wpg">
            <w:drawing>
              <wp:anchor distT="0" distB="0" distL="114300" distR="114300" simplePos="0" relativeHeight="251667456" behindDoc="0" locked="0" layoutInCell="1" hidden="0" allowOverlap="1">
                <wp:simplePos x="0" y="0"/>
                <wp:positionH relativeFrom="page">
                  <wp:posOffset>7183439</wp:posOffset>
                </wp:positionH>
                <wp:positionV relativeFrom="page">
                  <wp:posOffset>8466139</wp:posOffset>
                </wp:positionV>
                <wp:extent cx="167640" cy="1618615"/>
                <wp:effectExtent l="0" t="0" r="0" b="0"/>
                <wp:wrapNone/>
                <wp:docPr id="153" name="Rectángulo 153"/>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3F0A14" w:rsidRDefault="00496E47">
                            <w:pPr>
                              <w:spacing w:before="12"/>
                              <w:ind w:left="20" w:firstLine="60"/>
                              <w:textDirection w:val="btLr"/>
                            </w:pPr>
                            <w:r>
                              <w:rPr>
                                <w:rFonts w:ascii="Arial" w:eastAsia="Arial" w:hAnsi="Arial" w:cs="Arial"/>
                                <w:color w:val="8B500A"/>
                                <w:sz w:val="16"/>
                              </w:rPr>
                              <w:t>csv: 216394138019464519930334</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7183439</wp:posOffset>
                </wp:positionH>
                <wp:positionV relativeFrom="page">
                  <wp:posOffset>8466139</wp:posOffset>
                </wp:positionV>
                <wp:extent cx="167640" cy="1618615"/>
                <wp:effectExtent b="0" l="0" r="0" t="0"/>
                <wp:wrapNone/>
                <wp:docPr id="153" name="image14.png"/>
                <a:graphic>
                  <a:graphicData uri="http://schemas.openxmlformats.org/drawingml/2006/picture">
                    <pic:pic>
                      <pic:nvPicPr>
                        <pic:cNvPr id="0" name="image14.png"/>
                        <pic:cNvPicPr preferRelativeResize="0"/>
                      </pic:nvPicPr>
                      <pic:blipFill>
                        <a:blip r:embed="rId19"/>
                        <a:srcRect/>
                        <a:stretch>
                          <a:fillRect/>
                        </a:stretch>
                      </pic:blipFill>
                      <pic:spPr>
                        <a:xfrm>
                          <a:off x="0" y="0"/>
                          <a:ext cx="167640" cy="1618615"/>
                        </a:xfrm>
                        <a:prstGeom prst="rect"/>
                        <a:ln/>
                      </pic:spPr>
                    </pic:pic>
                  </a:graphicData>
                </a:graphic>
              </wp:anchor>
            </w:drawing>
          </mc:Fallback>
        </mc:AlternateContent>
      </w:r>
    </w:p>
    <w:p w:rsidR="003F0A14" w:rsidRDefault="003F0A14">
      <w:pPr>
        <w:pBdr>
          <w:top w:val="nil"/>
          <w:left w:val="nil"/>
          <w:bottom w:val="nil"/>
          <w:right w:val="nil"/>
          <w:between w:val="nil"/>
        </w:pBdr>
        <w:rPr>
          <w:color w:val="000000"/>
          <w:sz w:val="27"/>
          <w:szCs w:val="27"/>
        </w:rPr>
      </w:pPr>
    </w:p>
    <w:p w:rsidR="003F0A14" w:rsidRDefault="00496E47">
      <w:pPr>
        <w:numPr>
          <w:ilvl w:val="2"/>
          <w:numId w:val="2"/>
        </w:numPr>
        <w:pBdr>
          <w:top w:val="nil"/>
          <w:left w:val="nil"/>
          <w:bottom w:val="nil"/>
          <w:right w:val="nil"/>
          <w:between w:val="nil"/>
        </w:pBdr>
        <w:tabs>
          <w:tab w:val="left" w:pos="789"/>
        </w:tabs>
        <w:spacing w:before="59"/>
        <w:ind w:right="229"/>
        <w:jc w:val="both"/>
        <w:rPr>
          <w:b/>
          <w:color w:val="000000"/>
          <w:sz w:val="20"/>
          <w:szCs w:val="20"/>
        </w:rPr>
      </w:pPr>
      <w:r>
        <w:rPr>
          <w:b/>
          <w:color w:val="000000"/>
          <w:sz w:val="20"/>
          <w:szCs w:val="20"/>
        </w:rPr>
        <w:t>Experiencias anteriores de la Universidad en la impartición de títulos de características similares.</w:t>
      </w:r>
    </w:p>
    <w:p w:rsidR="003F0A14" w:rsidRDefault="00496E47">
      <w:pPr>
        <w:pBdr>
          <w:top w:val="nil"/>
          <w:left w:val="nil"/>
          <w:bottom w:val="nil"/>
          <w:right w:val="nil"/>
          <w:between w:val="nil"/>
        </w:pBdr>
        <w:spacing w:before="119"/>
        <w:ind w:left="222" w:right="221"/>
        <w:jc w:val="both"/>
        <w:rPr>
          <w:color w:val="000000"/>
          <w:sz w:val="20"/>
          <w:szCs w:val="20"/>
        </w:rPr>
      </w:pPr>
      <w:r>
        <w:rPr>
          <w:color w:val="000000"/>
          <w:sz w:val="20"/>
          <w:szCs w:val="20"/>
        </w:rPr>
        <w:t>La potencialidad de la Universidad de Cádiz, queda patente por el amplio abanico de estudios que ofrece en los distintos ci</w:t>
      </w:r>
      <w:r>
        <w:rPr>
          <w:color w:val="000000"/>
          <w:sz w:val="20"/>
          <w:szCs w:val="20"/>
        </w:rPr>
        <w:t>clos.</w:t>
      </w:r>
    </w:p>
    <w:p w:rsidR="003F0A14" w:rsidRDefault="00496E47">
      <w:pPr>
        <w:pBdr>
          <w:top w:val="nil"/>
          <w:left w:val="nil"/>
          <w:bottom w:val="nil"/>
          <w:right w:val="nil"/>
          <w:between w:val="nil"/>
        </w:pBdr>
        <w:spacing w:before="121"/>
        <w:ind w:left="222" w:right="226"/>
        <w:jc w:val="both"/>
        <w:rPr>
          <w:color w:val="000000"/>
          <w:sz w:val="20"/>
          <w:szCs w:val="20"/>
        </w:rPr>
      </w:pPr>
      <w:r>
        <w:rPr>
          <w:color w:val="000000"/>
          <w:sz w:val="20"/>
          <w:szCs w:val="20"/>
        </w:rPr>
        <w:t>La normativa que se toma como referencia para estos estudios de posgrado es la que se detalla a continuación:</w:t>
      </w:r>
    </w:p>
    <w:p w:rsidR="003F0A14" w:rsidRDefault="00496E47">
      <w:pPr>
        <w:numPr>
          <w:ilvl w:val="3"/>
          <w:numId w:val="2"/>
        </w:numPr>
        <w:pBdr>
          <w:top w:val="nil"/>
          <w:left w:val="nil"/>
          <w:bottom w:val="nil"/>
          <w:right w:val="nil"/>
          <w:between w:val="nil"/>
        </w:pBdr>
        <w:tabs>
          <w:tab w:val="left" w:pos="750"/>
        </w:tabs>
        <w:spacing w:before="119"/>
        <w:ind w:right="215" w:hanging="358"/>
        <w:jc w:val="both"/>
        <w:rPr>
          <w:color w:val="000000"/>
          <w:sz w:val="20"/>
          <w:szCs w:val="20"/>
        </w:rPr>
      </w:pPr>
      <w:r>
        <w:rPr>
          <w:color w:val="000000"/>
          <w:sz w:val="20"/>
          <w:szCs w:val="20"/>
        </w:rPr>
        <w:t>Real Decreto 1393/2007, de 29 de octubre, por el que se establece la ordenación de las enseñanzas universitarias oficiales.</w:t>
      </w:r>
    </w:p>
    <w:p w:rsidR="003F0A14" w:rsidRDefault="00496E47">
      <w:pPr>
        <w:numPr>
          <w:ilvl w:val="4"/>
          <w:numId w:val="2"/>
        </w:numPr>
        <w:pBdr>
          <w:top w:val="nil"/>
          <w:left w:val="nil"/>
          <w:bottom w:val="nil"/>
          <w:right w:val="nil"/>
          <w:between w:val="nil"/>
        </w:pBdr>
        <w:tabs>
          <w:tab w:val="left" w:pos="942"/>
        </w:tabs>
        <w:spacing w:before="121"/>
        <w:ind w:left="941" w:right="225" w:hanging="360"/>
        <w:jc w:val="both"/>
        <w:rPr>
          <w:color w:val="000000"/>
          <w:sz w:val="20"/>
          <w:szCs w:val="20"/>
        </w:rPr>
      </w:pPr>
      <w:r>
        <w:rPr>
          <w:color w:val="000000"/>
          <w:sz w:val="20"/>
          <w:szCs w:val="20"/>
        </w:rPr>
        <w:t>Ley 17/2007, de 10 de diciembre, de Educación de Andalucía, LEA (BOJA 26 de diciembre de 2007), establece, en su art. 19, la formación permanente del profesorado como un derecho y un deber.</w:t>
      </w:r>
    </w:p>
    <w:p w:rsidR="003F0A14" w:rsidRDefault="00496E47">
      <w:pPr>
        <w:numPr>
          <w:ilvl w:val="4"/>
          <w:numId w:val="2"/>
        </w:numPr>
        <w:pBdr>
          <w:top w:val="nil"/>
          <w:left w:val="nil"/>
          <w:bottom w:val="nil"/>
          <w:right w:val="nil"/>
          <w:between w:val="nil"/>
        </w:pBdr>
        <w:tabs>
          <w:tab w:val="left" w:pos="942"/>
        </w:tabs>
        <w:spacing w:before="120"/>
        <w:ind w:left="941" w:right="217" w:hanging="360"/>
        <w:jc w:val="both"/>
        <w:rPr>
          <w:color w:val="000000"/>
          <w:sz w:val="20"/>
          <w:szCs w:val="20"/>
        </w:rPr>
      </w:pPr>
      <w:r>
        <w:rPr>
          <w:color w:val="000000"/>
          <w:sz w:val="20"/>
          <w:szCs w:val="20"/>
        </w:rPr>
        <w:t>Orden de 20 de febrero de 2008, por la que se regula el Programa de Calidad y Mejora de los Rendimientos Escolares en los Centros Docentes Públicos, con el se pretende “fomentar las buenas prácticas docentes y la preocupación por la innovación y la formaci</w:t>
      </w:r>
      <w:r>
        <w:rPr>
          <w:color w:val="000000"/>
          <w:sz w:val="20"/>
          <w:szCs w:val="20"/>
        </w:rPr>
        <w:t>ón permanente por parte del profesorado”.</w:t>
      </w:r>
    </w:p>
    <w:p w:rsidR="003F0A14" w:rsidRDefault="00496E47">
      <w:pPr>
        <w:numPr>
          <w:ilvl w:val="4"/>
          <w:numId w:val="2"/>
        </w:numPr>
        <w:pBdr>
          <w:top w:val="nil"/>
          <w:left w:val="nil"/>
          <w:bottom w:val="nil"/>
          <w:right w:val="nil"/>
          <w:between w:val="nil"/>
        </w:pBdr>
        <w:tabs>
          <w:tab w:val="left" w:pos="942"/>
        </w:tabs>
        <w:spacing w:before="121"/>
        <w:ind w:left="941" w:right="224" w:hanging="360"/>
        <w:jc w:val="both"/>
        <w:rPr>
          <w:color w:val="000000"/>
          <w:sz w:val="20"/>
          <w:szCs w:val="20"/>
        </w:rPr>
      </w:pPr>
      <w:r>
        <w:rPr>
          <w:color w:val="000000"/>
          <w:sz w:val="20"/>
          <w:szCs w:val="20"/>
        </w:rPr>
        <w:t>Real Decreto 861/2010, de 2 de julio, por el que se modifica el Real Decreto 1393/2007, de 29 de octubre, por el que se establece la ordenación de las enseñanzas universitarias oficiales.</w:t>
      </w:r>
    </w:p>
    <w:p w:rsidR="003F0A14" w:rsidRDefault="00496E47">
      <w:pPr>
        <w:numPr>
          <w:ilvl w:val="4"/>
          <w:numId w:val="2"/>
        </w:numPr>
        <w:pBdr>
          <w:top w:val="nil"/>
          <w:left w:val="nil"/>
          <w:bottom w:val="nil"/>
          <w:right w:val="nil"/>
          <w:between w:val="nil"/>
        </w:pBdr>
        <w:tabs>
          <w:tab w:val="left" w:pos="942"/>
        </w:tabs>
        <w:spacing w:before="119"/>
        <w:ind w:left="941" w:right="223" w:hanging="360"/>
        <w:jc w:val="both"/>
        <w:rPr>
          <w:color w:val="000000"/>
          <w:sz w:val="20"/>
          <w:szCs w:val="20"/>
        </w:rPr>
      </w:pPr>
      <w:r>
        <w:rPr>
          <w:color w:val="000000"/>
          <w:sz w:val="20"/>
          <w:szCs w:val="20"/>
        </w:rPr>
        <w:t xml:space="preserve">Decreto 93/2013, de 27 de </w:t>
      </w:r>
      <w:r>
        <w:rPr>
          <w:color w:val="000000"/>
          <w:sz w:val="20"/>
          <w:szCs w:val="20"/>
        </w:rPr>
        <w:t>agosto, por el que se regula la formación inicial y permanente del profesorado en la Comunidad Autónoma de Andalucía, así como el Sistema Andaluz de Formación Permanente del Profesorado.</w:t>
      </w:r>
    </w:p>
    <w:p w:rsidR="003F0A14" w:rsidRDefault="00496E47">
      <w:pPr>
        <w:numPr>
          <w:ilvl w:val="4"/>
          <w:numId w:val="2"/>
        </w:numPr>
        <w:pBdr>
          <w:top w:val="nil"/>
          <w:left w:val="nil"/>
          <w:bottom w:val="nil"/>
          <w:right w:val="nil"/>
          <w:between w:val="nil"/>
        </w:pBdr>
        <w:tabs>
          <w:tab w:val="left" w:pos="942"/>
        </w:tabs>
        <w:spacing w:before="119"/>
        <w:ind w:left="941" w:right="220" w:hanging="360"/>
        <w:jc w:val="both"/>
        <w:rPr>
          <w:color w:val="000000"/>
          <w:sz w:val="20"/>
          <w:szCs w:val="20"/>
        </w:rPr>
      </w:pPr>
      <w:r>
        <w:rPr>
          <w:color w:val="000000"/>
          <w:sz w:val="20"/>
          <w:szCs w:val="20"/>
        </w:rPr>
        <w:t>Decreto Legislativo 1/2013, de 8 de enero, por el que se aprueba el Texto Refundido de la Ley Andaluza de Universidades.</w:t>
      </w:r>
    </w:p>
    <w:p w:rsidR="003F0A14" w:rsidRDefault="00496E47">
      <w:pPr>
        <w:numPr>
          <w:ilvl w:val="4"/>
          <w:numId w:val="2"/>
        </w:numPr>
        <w:pBdr>
          <w:top w:val="nil"/>
          <w:left w:val="nil"/>
          <w:bottom w:val="nil"/>
          <w:right w:val="nil"/>
          <w:between w:val="nil"/>
        </w:pBdr>
        <w:tabs>
          <w:tab w:val="left" w:pos="942"/>
        </w:tabs>
        <w:spacing w:before="121"/>
        <w:ind w:left="941" w:right="226" w:hanging="360"/>
        <w:jc w:val="both"/>
        <w:rPr>
          <w:color w:val="000000"/>
          <w:sz w:val="20"/>
          <w:szCs w:val="20"/>
        </w:rPr>
      </w:pPr>
      <w:r>
        <w:rPr>
          <w:color w:val="000000"/>
          <w:sz w:val="20"/>
          <w:szCs w:val="20"/>
        </w:rPr>
        <w:t>Ley Orgánica 8/2013, de 9 de diciembre para la Mejora de la Calidad Educativa, que mantiene vigente lo regulado por la Ley Orgánica 2/2</w:t>
      </w:r>
      <w:r>
        <w:rPr>
          <w:color w:val="000000"/>
          <w:sz w:val="20"/>
          <w:szCs w:val="20"/>
        </w:rPr>
        <w:t>006, de 3 de mayo, de Educación, y se remite a un plan de formación del profesorado que está pendiente de realización.</w:t>
      </w:r>
    </w:p>
    <w:p w:rsidR="003F0A14" w:rsidRDefault="00496E47">
      <w:pPr>
        <w:numPr>
          <w:ilvl w:val="4"/>
          <w:numId w:val="2"/>
        </w:numPr>
        <w:pBdr>
          <w:top w:val="nil"/>
          <w:left w:val="nil"/>
          <w:bottom w:val="nil"/>
          <w:right w:val="nil"/>
          <w:between w:val="nil"/>
        </w:pBdr>
        <w:tabs>
          <w:tab w:val="left" w:pos="942"/>
        </w:tabs>
        <w:spacing w:before="120"/>
        <w:ind w:left="941" w:right="224" w:hanging="360"/>
        <w:jc w:val="both"/>
        <w:rPr>
          <w:color w:val="000000"/>
          <w:sz w:val="20"/>
          <w:szCs w:val="20"/>
        </w:rPr>
      </w:pPr>
      <w:r>
        <w:rPr>
          <w:color w:val="000000"/>
          <w:sz w:val="20"/>
          <w:szCs w:val="20"/>
        </w:rPr>
        <w:t xml:space="preserve">Resolución de 13 de febrero de 2014, de la Dirección General de Universidades, por la que se hace público el Acuerdo de 10 de febrero de </w:t>
      </w:r>
      <w:r>
        <w:rPr>
          <w:color w:val="000000"/>
          <w:sz w:val="20"/>
          <w:szCs w:val="20"/>
        </w:rPr>
        <w:t>2014, de la Comisión del Distrito Único Universitario de Andalucía, por el que se establece el procedimiento para el ingreso, en el curso 2014-2015, en los estudios universitarios de Grado.</w:t>
      </w:r>
    </w:p>
    <w:p w:rsidR="003F0A14" w:rsidRDefault="00496E47">
      <w:pPr>
        <w:pBdr>
          <w:top w:val="nil"/>
          <w:left w:val="nil"/>
          <w:bottom w:val="nil"/>
          <w:right w:val="nil"/>
          <w:between w:val="nil"/>
        </w:pBdr>
        <w:spacing w:before="121"/>
        <w:ind w:left="222" w:right="219"/>
        <w:jc w:val="both"/>
        <w:rPr>
          <w:color w:val="000000"/>
          <w:sz w:val="20"/>
          <w:szCs w:val="20"/>
        </w:rPr>
      </w:pPr>
      <w:r>
        <w:rPr>
          <w:color w:val="000000"/>
          <w:sz w:val="20"/>
          <w:szCs w:val="20"/>
        </w:rPr>
        <w:t>No existen experiencias anteriores sobre la impartición de títulos referentes a esta temática. Sin embargo, en el curso académico 2009-2010, se puso en marcha el Máster Universitario en Cuidados de Salud, en el cual el Área de Fisioterapia coordinó y formó</w:t>
      </w:r>
      <w:r>
        <w:rPr>
          <w:color w:val="000000"/>
          <w:sz w:val="20"/>
          <w:szCs w:val="20"/>
        </w:rPr>
        <w:t xml:space="preserve"> parte del profesorado en el itinerario de Fisioterapia Manipulativa.</w:t>
      </w:r>
    </w:p>
    <w:p w:rsidR="003F0A14" w:rsidRDefault="00496E47">
      <w:pPr>
        <w:pBdr>
          <w:top w:val="nil"/>
          <w:left w:val="nil"/>
          <w:bottom w:val="nil"/>
          <w:right w:val="nil"/>
          <w:between w:val="nil"/>
        </w:pBdr>
        <w:spacing w:before="120"/>
        <w:ind w:left="222" w:right="220"/>
        <w:jc w:val="both"/>
        <w:rPr>
          <w:color w:val="000000"/>
          <w:sz w:val="20"/>
          <w:szCs w:val="20"/>
        </w:rPr>
      </w:pPr>
      <w:r>
        <w:rPr>
          <w:color w:val="000000"/>
          <w:sz w:val="20"/>
          <w:szCs w:val="20"/>
        </w:rPr>
        <w:t xml:space="preserve">Del mismo modo, los profesores del Área de Fisioterapia, </w:t>
      </w:r>
      <w:r>
        <w:rPr>
          <w:strike/>
          <w:color w:val="000000"/>
          <w:sz w:val="20"/>
          <w:szCs w:val="20"/>
        </w:rPr>
        <w:t>ha</w:t>
      </w:r>
      <w:r>
        <w:rPr>
          <w:color w:val="000000"/>
          <w:sz w:val="20"/>
          <w:szCs w:val="20"/>
        </w:rPr>
        <w:t xml:space="preserve"> </w:t>
      </w:r>
      <w:r>
        <w:rPr>
          <w:color w:val="FF0000"/>
          <w:sz w:val="20"/>
          <w:szCs w:val="20"/>
        </w:rPr>
        <w:t>han</w:t>
      </w:r>
      <w:r>
        <w:rPr>
          <w:color w:val="000000"/>
          <w:sz w:val="20"/>
          <w:szCs w:val="20"/>
        </w:rPr>
        <w:t xml:space="preserve"> participado como </w:t>
      </w:r>
      <w:r>
        <w:rPr>
          <w:strike/>
          <w:color w:val="000000"/>
          <w:sz w:val="20"/>
          <w:szCs w:val="20"/>
        </w:rPr>
        <w:t>docentes</w:t>
      </w:r>
      <w:r>
        <w:rPr>
          <w:color w:val="000000"/>
          <w:sz w:val="20"/>
          <w:szCs w:val="20"/>
        </w:rPr>
        <w:t xml:space="preserve"> </w:t>
      </w:r>
      <w:r>
        <w:rPr>
          <w:color w:val="FF0000"/>
          <w:sz w:val="20"/>
          <w:szCs w:val="20"/>
        </w:rPr>
        <w:t>docentes</w:t>
      </w:r>
      <w:r>
        <w:rPr>
          <w:color w:val="000000"/>
          <w:sz w:val="20"/>
          <w:szCs w:val="20"/>
        </w:rPr>
        <w:t xml:space="preserve"> en el itinerario de Atención a la Dependencia, dentro del mismo Máster.</w:t>
      </w:r>
    </w:p>
    <w:p w:rsidR="003F0A14" w:rsidRDefault="003F0A14">
      <w:pPr>
        <w:pBdr>
          <w:top w:val="nil"/>
          <w:left w:val="nil"/>
          <w:bottom w:val="nil"/>
          <w:right w:val="nil"/>
          <w:between w:val="nil"/>
        </w:pBdr>
        <w:rPr>
          <w:color w:val="000000"/>
          <w:sz w:val="20"/>
          <w:szCs w:val="20"/>
        </w:rPr>
      </w:pPr>
    </w:p>
    <w:p w:rsidR="003F0A14" w:rsidRDefault="003F0A14">
      <w:pPr>
        <w:pBdr>
          <w:top w:val="nil"/>
          <w:left w:val="nil"/>
          <w:bottom w:val="nil"/>
          <w:right w:val="nil"/>
          <w:between w:val="nil"/>
        </w:pBdr>
        <w:spacing w:before="8"/>
        <w:rPr>
          <w:color w:val="000000"/>
          <w:sz w:val="19"/>
          <w:szCs w:val="19"/>
        </w:rPr>
      </w:pPr>
    </w:p>
    <w:p w:rsidR="003F0A14" w:rsidRDefault="00496E47">
      <w:pPr>
        <w:numPr>
          <w:ilvl w:val="2"/>
          <w:numId w:val="2"/>
        </w:numPr>
        <w:pBdr>
          <w:top w:val="nil"/>
          <w:left w:val="nil"/>
          <w:bottom w:val="nil"/>
          <w:right w:val="nil"/>
          <w:between w:val="nil"/>
        </w:pBdr>
        <w:tabs>
          <w:tab w:val="left" w:pos="789"/>
        </w:tabs>
        <w:ind w:right="228"/>
        <w:jc w:val="both"/>
        <w:rPr>
          <w:b/>
          <w:color w:val="000000"/>
          <w:sz w:val="20"/>
          <w:szCs w:val="20"/>
        </w:rPr>
      </w:pPr>
      <w:r>
        <w:rPr>
          <w:b/>
          <w:color w:val="000000"/>
          <w:sz w:val="20"/>
          <w:szCs w:val="20"/>
        </w:rPr>
        <w:t>Datos y estudios acerca de la demanda potencial del título y su interés para la sociedad. Número de alumnos matriculados en los últimos años.</w:t>
      </w:r>
    </w:p>
    <w:p w:rsidR="003F0A14" w:rsidRDefault="003F0A14">
      <w:pPr>
        <w:pBdr>
          <w:top w:val="nil"/>
          <w:left w:val="nil"/>
          <w:bottom w:val="nil"/>
          <w:right w:val="nil"/>
          <w:between w:val="nil"/>
        </w:pBdr>
        <w:rPr>
          <w:b/>
          <w:color w:val="000000"/>
          <w:sz w:val="20"/>
          <w:szCs w:val="20"/>
        </w:rPr>
      </w:pPr>
    </w:p>
    <w:p w:rsidR="003F0A14" w:rsidRDefault="003F0A14">
      <w:pPr>
        <w:pBdr>
          <w:top w:val="nil"/>
          <w:left w:val="nil"/>
          <w:bottom w:val="nil"/>
          <w:right w:val="nil"/>
          <w:between w:val="nil"/>
        </w:pBdr>
        <w:spacing w:before="8"/>
        <w:rPr>
          <w:b/>
          <w:color w:val="000000"/>
          <w:sz w:val="19"/>
          <w:szCs w:val="19"/>
        </w:rPr>
      </w:pPr>
    </w:p>
    <w:p w:rsidR="003F0A14" w:rsidRDefault="00496E47">
      <w:pPr>
        <w:pBdr>
          <w:top w:val="nil"/>
          <w:left w:val="nil"/>
          <w:bottom w:val="nil"/>
          <w:right w:val="nil"/>
          <w:between w:val="nil"/>
        </w:pBdr>
        <w:ind w:left="222" w:right="225"/>
        <w:jc w:val="both"/>
        <w:rPr>
          <w:color w:val="000000"/>
          <w:sz w:val="20"/>
          <w:szCs w:val="20"/>
        </w:rPr>
        <w:sectPr w:rsidR="003F0A14">
          <w:pgSz w:w="11900" w:h="16850"/>
          <w:pgMar w:top="2020" w:right="1480" w:bottom="280" w:left="1480" w:header="427" w:footer="0" w:gutter="0"/>
          <w:cols w:space="720"/>
        </w:sectPr>
      </w:pPr>
      <w:r>
        <w:rPr>
          <w:color w:val="000000"/>
          <w:sz w:val="20"/>
          <w:szCs w:val="20"/>
        </w:rPr>
        <w:t>Los motivos científicos están avalados por la necesidad de un máster oficial que permita el pos</w:t>
      </w:r>
      <w:r>
        <w:rPr>
          <w:color w:val="000000"/>
          <w:sz w:val="20"/>
          <w:szCs w:val="20"/>
        </w:rPr>
        <w:t>terior acceso a la elaboración y defensa de una tesis doctoral, según se refleja en un documento elaborado por la World Confederation for Physical Therapy (WCPT).</w:t>
      </w:r>
    </w:p>
    <w:p w:rsidR="003F0A14" w:rsidRDefault="00496E47">
      <w:pPr>
        <w:pBdr>
          <w:top w:val="nil"/>
          <w:left w:val="nil"/>
          <w:bottom w:val="nil"/>
          <w:right w:val="nil"/>
          <w:between w:val="nil"/>
        </w:pBdr>
        <w:spacing w:before="1"/>
        <w:rPr>
          <w:color w:val="000000"/>
          <w:sz w:val="17"/>
          <w:szCs w:val="17"/>
        </w:rPr>
      </w:pPr>
      <w:r>
        <w:rPr>
          <w:noProof/>
          <w:color w:val="000000"/>
          <w:sz w:val="20"/>
          <w:szCs w:val="20"/>
        </w:rPr>
        <w:lastRenderedPageBreak/>
        <mc:AlternateContent>
          <mc:Choice Requires="wpg">
            <w:drawing>
              <wp:anchor distT="0" distB="0" distL="114300" distR="114300" simplePos="0" relativeHeight="251668480" behindDoc="0" locked="0" layoutInCell="1" hidden="0" allowOverlap="1">
                <wp:simplePos x="0" y="0"/>
                <wp:positionH relativeFrom="page">
                  <wp:posOffset>7183439</wp:posOffset>
                </wp:positionH>
                <wp:positionV relativeFrom="page">
                  <wp:posOffset>8466139</wp:posOffset>
                </wp:positionV>
                <wp:extent cx="167640" cy="1618615"/>
                <wp:effectExtent l="0" t="0" r="0" b="0"/>
                <wp:wrapNone/>
                <wp:docPr id="148" name="Rectángulo 148"/>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3F0A14" w:rsidRDefault="00496E47">
                            <w:pPr>
                              <w:spacing w:before="12"/>
                              <w:ind w:left="20" w:firstLine="60"/>
                              <w:textDirection w:val="btLr"/>
                            </w:pPr>
                            <w:r>
                              <w:rPr>
                                <w:rFonts w:ascii="Arial" w:eastAsia="Arial" w:hAnsi="Arial" w:cs="Arial"/>
                                <w:color w:val="8B500A"/>
                                <w:sz w:val="16"/>
                              </w:rPr>
                              <w:t>csv: 216394138019464519930334</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7183439</wp:posOffset>
                </wp:positionH>
                <wp:positionV relativeFrom="page">
                  <wp:posOffset>8466139</wp:posOffset>
                </wp:positionV>
                <wp:extent cx="167640" cy="1618615"/>
                <wp:effectExtent b="0" l="0" r="0" t="0"/>
                <wp:wrapNone/>
                <wp:docPr id="148" name="image9.png"/>
                <a:graphic>
                  <a:graphicData uri="http://schemas.openxmlformats.org/drawingml/2006/picture">
                    <pic:pic>
                      <pic:nvPicPr>
                        <pic:cNvPr id="0" name="image9.png"/>
                        <pic:cNvPicPr preferRelativeResize="0"/>
                      </pic:nvPicPr>
                      <pic:blipFill>
                        <a:blip r:embed="rId20"/>
                        <a:srcRect/>
                        <a:stretch>
                          <a:fillRect/>
                        </a:stretch>
                      </pic:blipFill>
                      <pic:spPr>
                        <a:xfrm>
                          <a:off x="0" y="0"/>
                          <a:ext cx="167640" cy="1618615"/>
                        </a:xfrm>
                        <a:prstGeom prst="rect"/>
                        <a:ln/>
                      </pic:spPr>
                    </pic:pic>
                  </a:graphicData>
                </a:graphic>
              </wp:anchor>
            </w:drawing>
          </mc:Fallback>
        </mc:AlternateContent>
      </w:r>
    </w:p>
    <w:p w:rsidR="003F0A14" w:rsidRDefault="00496E47">
      <w:pPr>
        <w:pBdr>
          <w:top w:val="nil"/>
          <w:left w:val="nil"/>
          <w:bottom w:val="nil"/>
          <w:right w:val="nil"/>
          <w:between w:val="nil"/>
        </w:pBdr>
        <w:spacing w:before="59"/>
        <w:ind w:left="222" w:right="216"/>
        <w:jc w:val="both"/>
        <w:rPr>
          <w:color w:val="000000"/>
          <w:sz w:val="20"/>
          <w:szCs w:val="20"/>
        </w:rPr>
      </w:pPr>
      <w:r>
        <w:rPr>
          <w:color w:val="000000"/>
          <w:sz w:val="20"/>
          <w:szCs w:val="20"/>
        </w:rPr>
        <w:t>Las leyes que regulan la capacitación y competencias del fisioterapeuta en España, como son la LOPS y la Orden CIN/2135/2008 de 3 de julio, evidencian la necesidad que se tiene en nuestra sociedad de que haya fisioterapeutas formados cualitativamente en el</w:t>
      </w:r>
      <w:r>
        <w:rPr>
          <w:color w:val="000000"/>
          <w:sz w:val="20"/>
          <w:szCs w:val="20"/>
        </w:rPr>
        <w:t xml:space="preserve"> campo de la intervención neurológica. Los </w:t>
      </w:r>
      <w:r>
        <w:rPr>
          <w:sz w:val="20"/>
          <w:szCs w:val="20"/>
        </w:rPr>
        <w:t>conocimientos</w:t>
      </w:r>
      <w:r>
        <w:rPr>
          <w:color w:val="000000"/>
          <w:sz w:val="20"/>
          <w:szCs w:val="20"/>
        </w:rPr>
        <w:t xml:space="preserve"> sobre este campo están presentes a nivel general en los planes formativos de las distintas universidades del territorio nacional, pero en los títulos de grado no es posible abordarlos con la profundi</w:t>
      </w:r>
      <w:r>
        <w:rPr>
          <w:color w:val="000000"/>
          <w:sz w:val="20"/>
          <w:szCs w:val="20"/>
        </w:rPr>
        <w:t>dad que se requiere para que el profesional fisioterapeuta pueda desarrollar el tratamiento especializado en este campo.</w:t>
      </w:r>
    </w:p>
    <w:p w:rsidR="003F0A14" w:rsidRDefault="00496E47">
      <w:pPr>
        <w:pBdr>
          <w:top w:val="nil"/>
          <w:left w:val="nil"/>
          <w:bottom w:val="nil"/>
          <w:right w:val="nil"/>
          <w:between w:val="nil"/>
        </w:pBdr>
        <w:spacing w:before="120"/>
        <w:ind w:left="222" w:right="219"/>
        <w:jc w:val="both"/>
        <w:rPr>
          <w:color w:val="000000"/>
          <w:sz w:val="20"/>
          <w:szCs w:val="20"/>
        </w:rPr>
      </w:pPr>
      <w:r>
        <w:rPr>
          <w:color w:val="000000"/>
          <w:sz w:val="20"/>
          <w:szCs w:val="20"/>
        </w:rPr>
        <w:t>El conocimiento que se genera mediante la investigación, se emplea para desarrollar la práctica basada en la evidencia, mejorar la cali</w:t>
      </w:r>
      <w:r>
        <w:rPr>
          <w:color w:val="000000"/>
          <w:sz w:val="20"/>
          <w:szCs w:val="20"/>
        </w:rPr>
        <w:t>dad de los tratamientos de Fisioterapia, y conseguir unos resultados óptimos y unas intervenciones eficientes en costes. Asimismo, está suficientemente demostrado que los equipos de profesionales cualificados, mejoran significativamente los resultados de s</w:t>
      </w:r>
      <w:r>
        <w:rPr>
          <w:color w:val="000000"/>
          <w:sz w:val="20"/>
          <w:szCs w:val="20"/>
        </w:rPr>
        <w:t>alud y la satisfacción de los usuarios, por ello estamos convencidos que este Máster contribuirá a este propósito.</w:t>
      </w:r>
    </w:p>
    <w:p w:rsidR="003F0A14" w:rsidRDefault="00496E47">
      <w:pPr>
        <w:pBdr>
          <w:top w:val="nil"/>
          <w:left w:val="nil"/>
          <w:bottom w:val="nil"/>
          <w:right w:val="nil"/>
          <w:between w:val="nil"/>
        </w:pBdr>
        <w:spacing w:before="121"/>
        <w:ind w:left="222" w:right="220"/>
        <w:jc w:val="both"/>
        <w:rPr>
          <w:color w:val="000000"/>
          <w:sz w:val="20"/>
          <w:szCs w:val="20"/>
        </w:rPr>
      </w:pPr>
      <w:r>
        <w:rPr>
          <w:color w:val="000000"/>
          <w:sz w:val="20"/>
          <w:szCs w:val="20"/>
        </w:rPr>
        <w:t xml:space="preserve">La novedad y relevancia de esta propuesta radica, en su intento de dar respuesta a las necesidades, los problemas y las expectativas existentes en los fisioterapeutas de nuestra provincia, y este máster focaliza su atención en el desarrollo profesional de </w:t>
      </w:r>
      <w:r>
        <w:rPr>
          <w:color w:val="000000"/>
          <w:sz w:val="20"/>
          <w:szCs w:val="20"/>
        </w:rPr>
        <w:t>una especialidad muy demandada y en la que nuestra provincia tiene una amplia oferta laboral como es la fisioterapia neurológica. Además, se justifica su interés por:</w:t>
      </w:r>
    </w:p>
    <w:p w:rsidR="003F0A14" w:rsidRDefault="00496E47">
      <w:pPr>
        <w:numPr>
          <w:ilvl w:val="0"/>
          <w:numId w:val="1"/>
        </w:numPr>
        <w:pBdr>
          <w:top w:val="nil"/>
          <w:left w:val="nil"/>
          <w:bottom w:val="nil"/>
          <w:right w:val="nil"/>
          <w:between w:val="nil"/>
        </w:pBdr>
        <w:tabs>
          <w:tab w:val="left" w:pos="942"/>
        </w:tabs>
        <w:spacing w:before="119"/>
        <w:ind w:left="941" w:right="223"/>
        <w:jc w:val="both"/>
        <w:rPr>
          <w:color w:val="000000"/>
          <w:sz w:val="20"/>
          <w:szCs w:val="20"/>
        </w:rPr>
      </w:pPr>
      <w:r>
        <w:rPr>
          <w:color w:val="000000"/>
          <w:sz w:val="20"/>
          <w:szCs w:val="20"/>
        </w:rPr>
        <w:t>No hay un máster específico en esta materia de desarrollo profesional en toda la Comunida</w:t>
      </w:r>
      <w:r>
        <w:rPr>
          <w:color w:val="000000"/>
          <w:sz w:val="20"/>
          <w:szCs w:val="20"/>
        </w:rPr>
        <w:t>d Autónoma Andaluza.</w:t>
      </w:r>
    </w:p>
    <w:p w:rsidR="003F0A14" w:rsidRDefault="00496E47">
      <w:pPr>
        <w:numPr>
          <w:ilvl w:val="0"/>
          <w:numId w:val="1"/>
        </w:numPr>
        <w:pBdr>
          <w:top w:val="nil"/>
          <w:left w:val="nil"/>
          <w:bottom w:val="nil"/>
          <w:right w:val="nil"/>
          <w:between w:val="nil"/>
        </w:pBdr>
        <w:tabs>
          <w:tab w:val="left" w:pos="942"/>
        </w:tabs>
        <w:spacing w:before="121"/>
        <w:ind w:left="941" w:right="225"/>
        <w:jc w:val="both"/>
        <w:rPr>
          <w:color w:val="000000"/>
          <w:sz w:val="20"/>
          <w:szCs w:val="20"/>
        </w:rPr>
      </w:pPr>
      <w:r>
        <w:rPr>
          <w:color w:val="000000"/>
          <w:sz w:val="20"/>
          <w:szCs w:val="20"/>
        </w:rPr>
        <w:t>La constatación de la necesidad de promover y potenciar el desarrollo profesional mediante la investigación y la innovación.</w:t>
      </w:r>
    </w:p>
    <w:p w:rsidR="003F0A14" w:rsidRDefault="00496E47">
      <w:pPr>
        <w:pBdr>
          <w:top w:val="nil"/>
          <w:left w:val="nil"/>
          <w:bottom w:val="nil"/>
          <w:right w:val="nil"/>
          <w:between w:val="nil"/>
        </w:pBdr>
        <w:spacing w:before="119"/>
        <w:ind w:left="222" w:right="217"/>
        <w:jc w:val="both"/>
        <w:rPr>
          <w:color w:val="000000"/>
          <w:sz w:val="20"/>
          <w:szCs w:val="20"/>
        </w:rPr>
      </w:pPr>
      <w:r>
        <w:rPr>
          <w:color w:val="000000"/>
          <w:sz w:val="20"/>
          <w:szCs w:val="20"/>
        </w:rPr>
        <w:t>Teniendo en cuenta que la media de matriculados en Fisioterapia es de 242 alumnos, es previsible que sea elevado el interés de los egresados por completar su formación mediante este tipo de Máster, sin contar con el alumnado de otras provincias de la Comun</w:t>
      </w:r>
      <w:r>
        <w:rPr>
          <w:color w:val="000000"/>
          <w:sz w:val="20"/>
          <w:szCs w:val="20"/>
        </w:rPr>
        <w:t>idad Autónoma que pudiera estar interesado, por ser el único Máster de esta temática en Andalucía.</w:t>
      </w:r>
    </w:p>
    <w:p w:rsidR="003F0A14" w:rsidRDefault="003F0A14">
      <w:pPr>
        <w:pBdr>
          <w:top w:val="nil"/>
          <w:left w:val="nil"/>
          <w:bottom w:val="nil"/>
          <w:right w:val="nil"/>
          <w:between w:val="nil"/>
        </w:pBdr>
        <w:rPr>
          <w:color w:val="000000"/>
          <w:sz w:val="20"/>
          <w:szCs w:val="20"/>
        </w:rPr>
      </w:pPr>
    </w:p>
    <w:p w:rsidR="003F0A14" w:rsidRDefault="003F0A14">
      <w:pPr>
        <w:pBdr>
          <w:top w:val="nil"/>
          <w:left w:val="nil"/>
          <w:bottom w:val="nil"/>
          <w:right w:val="nil"/>
          <w:between w:val="nil"/>
        </w:pBdr>
        <w:spacing w:before="9"/>
        <w:rPr>
          <w:color w:val="000000"/>
          <w:sz w:val="19"/>
          <w:szCs w:val="19"/>
        </w:rPr>
      </w:pPr>
    </w:p>
    <w:p w:rsidR="003F0A14" w:rsidRDefault="00496E47">
      <w:pPr>
        <w:numPr>
          <w:ilvl w:val="2"/>
          <w:numId w:val="2"/>
        </w:numPr>
        <w:pBdr>
          <w:top w:val="nil"/>
          <w:left w:val="nil"/>
          <w:bottom w:val="nil"/>
          <w:right w:val="nil"/>
          <w:between w:val="nil"/>
        </w:pBdr>
        <w:tabs>
          <w:tab w:val="left" w:pos="789"/>
        </w:tabs>
        <w:spacing w:before="1"/>
        <w:ind w:right="221"/>
        <w:jc w:val="both"/>
        <w:rPr>
          <w:b/>
          <w:color w:val="000000"/>
          <w:sz w:val="20"/>
          <w:szCs w:val="20"/>
        </w:rPr>
      </w:pPr>
      <w:r>
        <w:rPr>
          <w:b/>
          <w:color w:val="000000"/>
          <w:sz w:val="20"/>
          <w:szCs w:val="20"/>
        </w:rPr>
        <w:t>Relación de la propuesta con las características socioeconómicas de la zona de influencia del título.</w:t>
      </w:r>
    </w:p>
    <w:p w:rsidR="003F0A14" w:rsidRDefault="00496E47">
      <w:pPr>
        <w:pBdr>
          <w:top w:val="nil"/>
          <w:left w:val="nil"/>
          <w:bottom w:val="nil"/>
          <w:right w:val="nil"/>
          <w:between w:val="nil"/>
        </w:pBdr>
        <w:spacing w:before="118"/>
        <w:ind w:left="222" w:right="219"/>
        <w:jc w:val="both"/>
        <w:rPr>
          <w:color w:val="000000"/>
          <w:sz w:val="20"/>
          <w:szCs w:val="20"/>
        </w:rPr>
      </w:pPr>
      <w:r>
        <w:rPr>
          <w:color w:val="000000"/>
          <w:sz w:val="20"/>
          <w:szCs w:val="20"/>
        </w:rPr>
        <w:t>Tras la revisión de la publicación de los Másteres Oficiales en la página Web del Ministerio de Educación, Cultura y Deporte, no encontramos títulos de Máster en Fisioterapia cuya temática sea Fisioterapia neurológica, por lo que el Máster Universitario qu</w:t>
      </w:r>
      <w:r>
        <w:rPr>
          <w:color w:val="000000"/>
          <w:sz w:val="20"/>
          <w:szCs w:val="20"/>
        </w:rPr>
        <w:t>e propone la Universidad de Cádiz, supone para el alumno una serie de ventajas como: obtener unos estudios oficiales profesionalizantes e investigadores en esta especialidad, dar la posibilidad a nuestro entorno nacional y por ende autonómico de aprovechar</w:t>
      </w:r>
      <w:r>
        <w:rPr>
          <w:color w:val="000000"/>
          <w:sz w:val="20"/>
          <w:szCs w:val="20"/>
        </w:rPr>
        <w:t xml:space="preserve"> esta formación, tener la posibilidad de compartir experiencias con profesionales altamente cualificados a nivel europeo e interactuar con centros de la provincia especializados en Fisioterapia Neurológica.</w:t>
      </w:r>
    </w:p>
    <w:p w:rsidR="003F0A14" w:rsidRDefault="00496E47">
      <w:pPr>
        <w:pBdr>
          <w:top w:val="nil"/>
          <w:left w:val="nil"/>
          <w:bottom w:val="nil"/>
          <w:right w:val="nil"/>
          <w:between w:val="nil"/>
        </w:pBdr>
        <w:spacing w:before="121"/>
        <w:ind w:left="222" w:right="225"/>
        <w:jc w:val="both"/>
        <w:rPr>
          <w:color w:val="000000"/>
          <w:sz w:val="20"/>
          <w:szCs w:val="20"/>
        </w:rPr>
      </w:pPr>
      <w:r>
        <w:rPr>
          <w:color w:val="000000"/>
          <w:sz w:val="20"/>
          <w:szCs w:val="20"/>
        </w:rPr>
        <w:t>Este Máster ofrece la oportunidad de aunar fisiot</w:t>
      </w:r>
      <w:r>
        <w:rPr>
          <w:color w:val="000000"/>
          <w:sz w:val="20"/>
          <w:szCs w:val="20"/>
        </w:rPr>
        <w:t>erapeutas de reconocido prestigio mostrando las últimas y más innovadoras técnicas de fisioterapia neurológica, a un coste inferior al que ascendería si se realizase la formación de forma independiente.</w:t>
      </w:r>
    </w:p>
    <w:p w:rsidR="003F0A14" w:rsidRDefault="00496E47">
      <w:pPr>
        <w:pBdr>
          <w:top w:val="nil"/>
          <w:left w:val="nil"/>
          <w:bottom w:val="nil"/>
          <w:right w:val="nil"/>
          <w:between w:val="nil"/>
        </w:pBdr>
        <w:spacing w:before="120"/>
        <w:ind w:left="222" w:right="221"/>
        <w:jc w:val="both"/>
        <w:rPr>
          <w:color w:val="000000"/>
          <w:sz w:val="20"/>
          <w:szCs w:val="20"/>
        </w:rPr>
      </w:pPr>
      <w:r>
        <w:rPr>
          <w:color w:val="000000"/>
          <w:sz w:val="20"/>
          <w:szCs w:val="20"/>
        </w:rPr>
        <w:t>Debido a que la Universidad de Cádiz cede sus instala</w:t>
      </w:r>
      <w:r>
        <w:rPr>
          <w:color w:val="000000"/>
          <w:sz w:val="20"/>
          <w:szCs w:val="20"/>
        </w:rPr>
        <w:t>ciones y el material para la realización del Máster, no se producen incrementos en el coste de matrículas referentes a esta partida. Del mismo modo los centros en los que se realizarían las prácticas clínicas, tienen un concierto con la Universidad, evitan</w:t>
      </w:r>
      <w:r>
        <w:rPr>
          <w:color w:val="000000"/>
          <w:sz w:val="20"/>
          <w:szCs w:val="20"/>
        </w:rPr>
        <w:t>do así la necesidad de pagos, que podrían ser más gravosos.</w:t>
      </w:r>
    </w:p>
    <w:p w:rsidR="003F0A14" w:rsidRDefault="00496E47">
      <w:pPr>
        <w:pBdr>
          <w:top w:val="nil"/>
          <w:left w:val="nil"/>
          <w:bottom w:val="nil"/>
          <w:right w:val="nil"/>
          <w:between w:val="nil"/>
        </w:pBdr>
        <w:spacing w:before="120"/>
        <w:ind w:left="222" w:right="223"/>
        <w:jc w:val="both"/>
        <w:rPr>
          <w:color w:val="000000"/>
          <w:sz w:val="20"/>
          <w:szCs w:val="20"/>
        </w:rPr>
        <w:sectPr w:rsidR="003F0A14">
          <w:pgSz w:w="11900" w:h="16850"/>
          <w:pgMar w:top="2020" w:right="1480" w:bottom="280" w:left="1480" w:header="427" w:footer="0" w:gutter="0"/>
          <w:cols w:space="720"/>
        </w:sectPr>
      </w:pPr>
      <w:r>
        <w:rPr>
          <w:color w:val="000000"/>
          <w:sz w:val="20"/>
          <w:szCs w:val="20"/>
        </w:rPr>
        <w:t>Por otro lado, La Universidad de Cádiz, ofrece la posibilidad de solicitud de becas de ayuda al alumnado que lo requiera. La ciudad de Cádiz posee una amplia red de transportes, que permite la movilidad de los estudiantes de fuera de la ciudad.</w:t>
      </w:r>
    </w:p>
    <w:p w:rsidR="003F0A14" w:rsidRDefault="00496E47">
      <w:pPr>
        <w:pBdr>
          <w:top w:val="nil"/>
          <w:left w:val="nil"/>
          <w:bottom w:val="nil"/>
          <w:right w:val="nil"/>
          <w:between w:val="nil"/>
        </w:pBdr>
        <w:spacing w:before="1"/>
        <w:rPr>
          <w:color w:val="000000"/>
          <w:sz w:val="17"/>
          <w:szCs w:val="17"/>
        </w:rPr>
      </w:pPr>
      <w:r>
        <w:rPr>
          <w:noProof/>
          <w:color w:val="000000"/>
          <w:sz w:val="20"/>
          <w:szCs w:val="20"/>
        </w:rPr>
        <w:lastRenderedPageBreak/>
        <mc:AlternateContent>
          <mc:Choice Requires="wpg">
            <w:drawing>
              <wp:anchor distT="0" distB="0" distL="114300" distR="114300" simplePos="0" relativeHeight="251669504" behindDoc="0" locked="0" layoutInCell="1" hidden="0" allowOverlap="1">
                <wp:simplePos x="0" y="0"/>
                <wp:positionH relativeFrom="page">
                  <wp:posOffset>7183439</wp:posOffset>
                </wp:positionH>
                <wp:positionV relativeFrom="page">
                  <wp:posOffset>8466139</wp:posOffset>
                </wp:positionV>
                <wp:extent cx="167640" cy="1618615"/>
                <wp:effectExtent l="0" t="0" r="0" b="0"/>
                <wp:wrapNone/>
                <wp:docPr id="147" name="Rectángulo 147"/>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3F0A14" w:rsidRDefault="00496E47">
                            <w:pPr>
                              <w:spacing w:before="12"/>
                              <w:ind w:left="20" w:firstLine="60"/>
                              <w:textDirection w:val="btLr"/>
                            </w:pPr>
                            <w:r>
                              <w:rPr>
                                <w:rFonts w:ascii="Arial" w:eastAsia="Arial" w:hAnsi="Arial" w:cs="Arial"/>
                                <w:color w:val="8B500A"/>
                                <w:sz w:val="16"/>
                              </w:rPr>
                              <w:t>csv: 216</w:t>
                            </w:r>
                            <w:r>
                              <w:rPr>
                                <w:rFonts w:ascii="Arial" w:eastAsia="Arial" w:hAnsi="Arial" w:cs="Arial"/>
                                <w:color w:val="8B500A"/>
                                <w:sz w:val="16"/>
                              </w:rPr>
                              <w:t>394138019464519930334</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7183439</wp:posOffset>
                </wp:positionH>
                <wp:positionV relativeFrom="page">
                  <wp:posOffset>8466139</wp:posOffset>
                </wp:positionV>
                <wp:extent cx="167640" cy="1618615"/>
                <wp:effectExtent b="0" l="0" r="0" t="0"/>
                <wp:wrapNone/>
                <wp:docPr id="147" name="image8.png"/>
                <a:graphic>
                  <a:graphicData uri="http://schemas.openxmlformats.org/drawingml/2006/picture">
                    <pic:pic>
                      <pic:nvPicPr>
                        <pic:cNvPr id="0" name="image8.png"/>
                        <pic:cNvPicPr preferRelativeResize="0"/>
                      </pic:nvPicPr>
                      <pic:blipFill>
                        <a:blip r:embed="rId21"/>
                        <a:srcRect/>
                        <a:stretch>
                          <a:fillRect/>
                        </a:stretch>
                      </pic:blipFill>
                      <pic:spPr>
                        <a:xfrm>
                          <a:off x="0" y="0"/>
                          <a:ext cx="167640" cy="1618615"/>
                        </a:xfrm>
                        <a:prstGeom prst="rect"/>
                        <a:ln/>
                      </pic:spPr>
                    </pic:pic>
                  </a:graphicData>
                </a:graphic>
              </wp:anchor>
            </w:drawing>
          </mc:Fallback>
        </mc:AlternateContent>
      </w:r>
    </w:p>
    <w:p w:rsidR="003F0A14" w:rsidRDefault="00496E47">
      <w:pPr>
        <w:pBdr>
          <w:top w:val="nil"/>
          <w:left w:val="nil"/>
          <w:bottom w:val="nil"/>
          <w:right w:val="nil"/>
          <w:between w:val="nil"/>
        </w:pBdr>
        <w:spacing w:before="59"/>
        <w:ind w:left="222" w:right="221"/>
        <w:jc w:val="both"/>
        <w:rPr>
          <w:color w:val="000000"/>
          <w:sz w:val="20"/>
          <w:szCs w:val="20"/>
        </w:rPr>
      </w:pPr>
      <w:r>
        <w:rPr>
          <w:color w:val="000000"/>
          <w:sz w:val="20"/>
          <w:szCs w:val="20"/>
        </w:rPr>
        <w:t>La proyección laboral que se abre a los Fisioterapeutas que realicen este Máster, se amplía, ya que pueden tener acceso a trabajos en centros de referencia en los que se requiera la formación especializada en Fisioterapia Neurológica</w:t>
      </w:r>
      <w:r>
        <w:rPr>
          <w:color w:val="000000"/>
          <w:sz w:val="20"/>
          <w:szCs w:val="20"/>
        </w:rPr>
        <w:t>.</w:t>
      </w:r>
    </w:p>
    <w:p w:rsidR="003F0A14" w:rsidRDefault="003F0A14">
      <w:pPr>
        <w:pBdr>
          <w:top w:val="nil"/>
          <w:left w:val="nil"/>
          <w:bottom w:val="nil"/>
          <w:right w:val="nil"/>
          <w:between w:val="nil"/>
        </w:pBdr>
        <w:rPr>
          <w:color w:val="000000"/>
          <w:sz w:val="20"/>
          <w:szCs w:val="20"/>
        </w:rPr>
      </w:pPr>
    </w:p>
    <w:p w:rsidR="003F0A14" w:rsidRDefault="003F0A14">
      <w:pPr>
        <w:pBdr>
          <w:top w:val="nil"/>
          <w:left w:val="nil"/>
          <w:bottom w:val="nil"/>
          <w:right w:val="nil"/>
          <w:between w:val="nil"/>
        </w:pBdr>
        <w:rPr>
          <w:color w:val="000000"/>
          <w:sz w:val="20"/>
          <w:szCs w:val="20"/>
        </w:rPr>
      </w:pPr>
    </w:p>
    <w:p w:rsidR="003F0A14" w:rsidRDefault="00496E47">
      <w:pPr>
        <w:numPr>
          <w:ilvl w:val="1"/>
          <w:numId w:val="2"/>
        </w:numPr>
        <w:pBdr>
          <w:top w:val="nil"/>
          <w:left w:val="nil"/>
          <w:bottom w:val="nil"/>
          <w:right w:val="nil"/>
          <w:between w:val="nil"/>
        </w:pBdr>
        <w:tabs>
          <w:tab w:val="left" w:pos="650"/>
        </w:tabs>
        <w:spacing w:before="1" w:line="235" w:lineRule="auto"/>
        <w:ind w:right="222" w:hanging="432"/>
        <w:rPr>
          <w:b/>
          <w:color w:val="000000"/>
          <w:sz w:val="20"/>
          <w:szCs w:val="20"/>
        </w:rPr>
      </w:pPr>
      <w:r>
        <w:rPr>
          <w:b/>
          <w:color w:val="000000"/>
          <w:sz w:val="20"/>
          <w:szCs w:val="20"/>
        </w:rPr>
        <w:t>Referentes externos a la universidad proponente que avalen la adecuación de la propuesta a criterios nacionales o internacionales para títulos de similares características académicas.</w:t>
      </w:r>
    </w:p>
    <w:p w:rsidR="003F0A14" w:rsidRDefault="003F0A14">
      <w:pPr>
        <w:pBdr>
          <w:top w:val="nil"/>
          <w:left w:val="nil"/>
          <w:bottom w:val="nil"/>
          <w:right w:val="nil"/>
          <w:between w:val="nil"/>
        </w:pBdr>
        <w:rPr>
          <w:b/>
          <w:color w:val="000000"/>
          <w:sz w:val="20"/>
          <w:szCs w:val="20"/>
        </w:rPr>
      </w:pPr>
    </w:p>
    <w:p w:rsidR="003F0A14" w:rsidRDefault="00496E47">
      <w:pPr>
        <w:pBdr>
          <w:top w:val="nil"/>
          <w:left w:val="nil"/>
          <w:bottom w:val="nil"/>
          <w:right w:val="nil"/>
          <w:between w:val="nil"/>
        </w:pBdr>
        <w:spacing w:before="156" w:line="276" w:lineRule="auto"/>
        <w:ind w:left="222" w:right="217"/>
        <w:jc w:val="both"/>
        <w:rPr>
          <w:sz w:val="20"/>
          <w:szCs w:val="20"/>
        </w:rPr>
      </w:pPr>
      <w:r>
        <w:rPr>
          <w:sz w:val="20"/>
          <w:szCs w:val="20"/>
        </w:rPr>
        <w:t xml:space="preserve">Este  Máster  se  enmarca  dentro  del  espacio  educativo  definido  por  la  Unión   Europea   (UE)  </w:t>
      </w:r>
      <w:r>
        <w:rPr>
          <w:strike/>
          <w:sz w:val="20"/>
          <w:szCs w:val="20"/>
        </w:rPr>
        <w:t xml:space="preserve">respe c to </w:t>
      </w:r>
      <w:r>
        <w:rPr>
          <w:strike/>
          <w:color w:val="FF0000"/>
          <w:sz w:val="20"/>
          <w:szCs w:val="20"/>
        </w:rPr>
        <w:t xml:space="preserve"> </w:t>
      </w:r>
      <w:r>
        <w:rPr>
          <w:strike/>
          <w:sz w:val="20"/>
          <w:szCs w:val="20"/>
        </w:rPr>
        <w:t>a l a</w:t>
      </w:r>
      <w:r>
        <w:rPr>
          <w:sz w:val="20"/>
          <w:szCs w:val="20"/>
        </w:rPr>
        <w:t xml:space="preserve"> </w:t>
      </w:r>
      <w:r>
        <w:rPr>
          <w:color w:val="FF0000"/>
          <w:sz w:val="20"/>
          <w:szCs w:val="20"/>
        </w:rPr>
        <w:t>respecto a la</w:t>
      </w:r>
      <w:r>
        <w:rPr>
          <w:sz w:val="20"/>
          <w:szCs w:val="20"/>
        </w:rPr>
        <w:t xml:space="preserve"> formación de los fisioterapeutas. Como es bien sabido, la formación en España ha estado sujeta a continuos cambios en los</w:t>
      </w:r>
      <w:r>
        <w:rPr>
          <w:sz w:val="20"/>
          <w:szCs w:val="20"/>
        </w:rPr>
        <w:t xml:space="preserve"> últimos años como efecto de las  políticas  educativas europeas. En consecuencia se han realizado diferentes reformas en la formación de fisioterapia con el fin de armonizarla a los países miembros. De este modo, pese a las diferencias que podemos encontr</w:t>
      </w:r>
      <w:r>
        <w:rPr>
          <w:sz w:val="20"/>
          <w:szCs w:val="20"/>
        </w:rPr>
        <w:t>ar entre los países de la UE, existe un marco de referencia común que adopta distinto formato y contenido según del país del que se trate. Los fisioterapeutas constituyen un grupo de recursos humanos numerosos dentro de los sistemas de salud de todo el mun</w:t>
      </w:r>
      <w:r>
        <w:rPr>
          <w:sz w:val="20"/>
          <w:szCs w:val="20"/>
        </w:rPr>
        <w:t xml:space="preserve">do. Con el fin </w:t>
      </w:r>
      <w:r>
        <w:rPr>
          <w:strike/>
          <w:sz w:val="20"/>
          <w:szCs w:val="20"/>
        </w:rPr>
        <w:t>del</w:t>
      </w:r>
      <w:r>
        <w:rPr>
          <w:sz w:val="20"/>
          <w:szCs w:val="20"/>
        </w:rPr>
        <w:t xml:space="preserve"> </w:t>
      </w:r>
      <w:r>
        <w:rPr>
          <w:color w:val="FF0000"/>
          <w:sz w:val="20"/>
          <w:szCs w:val="20"/>
        </w:rPr>
        <w:t>de</w:t>
      </w:r>
      <w:r>
        <w:rPr>
          <w:sz w:val="20"/>
          <w:szCs w:val="20"/>
        </w:rPr>
        <w:t xml:space="preserve"> salvaguardar la calidad del cuidado y la seguridad del paciente se necesita de un elevado número de profesionales de la fisioterapia altamente cualificados. La convergencia del sistema universitario español en el Espacio europeo de ed</w:t>
      </w:r>
      <w:r>
        <w:rPr>
          <w:sz w:val="20"/>
          <w:szCs w:val="20"/>
        </w:rPr>
        <w:t xml:space="preserve">ucación superior con el establecimiento desde el 2003 del Sistema Europeo de Créditos (European Credits Transfer System –ECTS-) y el Suplemento Europeo al Título, y la nueva estructura de los estudios de Grado y Posgrado en el 2005, supuso la introducción </w:t>
      </w:r>
      <w:r>
        <w:rPr>
          <w:sz w:val="20"/>
          <w:szCs w:val="20"/>
        </w:rPr>
        <w:t>de profundas modificaciones en la formación universitaria en general y en la formación de fisioterapia en particular. Entre las acciones de mayor efecto en la formación de fisioterapia se incluyen las tendencias basadas en el aprendizaje permanente (</w:t>
      </w:r>
      <w:r>
        <w:rPr>
          <w:i/>
          <w:sz w:val="20"/>
          <w:szCs w:val="20"/>
        </w:rPr>
        <w:t>lifelo</w:t>
      </w:r>
      <w:r>
        <w:rPr>
          <w:i/>
          <w:sz w:val="20"/>
          <w:szCs w:val="20"/>
        </w:rPr>
        <w:t>ng learning</w:t>
      </w:r>
      <w:r>
        <w:rPr>
          <w:sz w:val="20"/>
          <w:szCs w:val="20"/>
        </w:rPr>
        <w:t>) y la introducción en el sistema universitario español del título de Máster, abriéndose para Fisioterapia la posibilidad de un desarrollo formativo completo.</w:t>
      </w:r>
    </w:p>
    <w:p w:rsidR="003F0A14" w:rsidRDefault="00496E47">
      <w:pPr>
        <w:pBdr>
          <w:top w:val="nil"/>
          <w:left w:val="nil"/>
          <w:bottom w:val="nil"/>
          <w:right w:val="nil"/>
          <w:between w:val="nil"/>
        </w:pBdr>
        <w:spacing w:before="59" w:line="276" w:lineRule="auto"/>
        <w:ind w:left="222" w:right="216"/>
        <w:jc w:val="both"/>
        <w:rPr>
          <w:sz w:val="20"/>
          <w:szCs w:val="20"/>
        </w:rPr>
      </w:pPr>
      <w:r>
        <w:rPr>
          <w:color w:val="000000"/>
          <w:sz w:val="20"/>
          <w:szCs w:val="20"/>
        </w:rPr>
        <w:t>En el marco de la UE existe variabilidad en los sistemas de formación. En el caso de Fisioterapia en la mayoría de los países se contemplan distintos niveles de profesionales, si bien actualmente el grado de Bachelor es común. Desde finales de los noventa,</w:t>
      </w:r>
      <w:r>
        <w:rPr>
          <w:color w:val="000000"/>
          <w:sz w:val="20"/>
          <w:szCs w:val="20"/>
        </w:rPr>
        <w:t xml:space="preserve"> diversos países europeos han llevado a cabo procesos de reforma de sus sistemas educativos que han afectado también a la formación de los fisioterapeutas. </w:t>
      </w:r>
      <w:r>
        <w:rPr>
          <w:sz w:val="20"/>
          <w:szCs w:val="20"/>
        </w:rPr>
        <w:t xml:space="preserve">Estos planteamientos, derivados del proceso de Bolonia y orientados por la </w:t>
      </w:r>
      <w:r>
        <w:rPr>
          <w:i/>
          <w:sz w:val="20"/>
          <w:szCs w:val="20"/>
        </w:rPr>
        <w:t>European Higher Education</w:t>
      </w:r>
      <w:r>
        <w:rPr>
          <w:i/>
          <w:sz w:val="20"/>
          <w:szCs w:val="20"/>
        </w:rPr>
        <w:t xml:space="preserve"> Area </w:t>
      </w:r>
      <w:r>
        <w:rPr>
          <w:sz w:val="20"/>
          <w:szCs w:val="20"/>
        </w:rPr>
        <w:t xml:space="preserve">han recibido el apoyo de organizaciones profesionales internacionales como la World </w:t>
      </w:r>
      <w:r>
        <w:rPr>
          <w:strike/>
          <w:sz w:val="20"/>
          <w:szCs w:val="20"/>
        </w:rPr>
        <w:t>Confderation</w:t>
      </w:r>
      <w:r>
        <w:rPr>
          <w:sz w:val="20"/>
          <w:szCs w:val="20"/>
        </w:rPr>
        <w:t xml:space="preserve">  </w:t>
      </w:r>
      <w:r>
        <w:rPr>
          <w:color w:val="FF0000"/>
          <w:sz w:val="20"/>
          <w:szCs w:val="20"/>
        </w:rPr>
        <w:t xml:space="preserve">Confederation </w:t>
      </w:r>
      <w:r>
        <w:rPr>
          <w:sz w:val="20"/>
          <w:szCs w:val="20"/>
        </w:rPr>
        <w:t xml:space="preserve">for Physical </w:t>
      </w:r>
      <w:r>
        <w:rPr>
          <w:strike/>
          <w:sz w:val="20"/>
          <w:szCs w:val="20"/>
        </w:rPr>
        <w:t xml:space="preserve">Therap </w:t>
      </w:r>
      <w:r>
        <w:rPr>
          <w:sz w:val="20"/>
          <w:szCs w:val="20"/>
        </w:rPr>
        <w:t xml:space="preserve"> </w:t>
      </w:r>
      <w:r>
        <w:rPr>
          <w:color w:val="FF0000"/>
          <w:sz w:val="20"/>
          <w:szCs w:val="20"/>
        </w:rPr>
        <w:t>Therapy</w:t>
      </w:r>
      <w:r>
        <w:rPr>
          <w:sz w:val="20"/>
          <w:szCs w:val="20"/>
        </w:rPr>
        <w:t xml:space="preserve">, WCPT, WCPT-European Region. El interés por el desarrollo de los </w:t>
      </w:r>
      <w:r>
        <w:rPr>
          <w:strike/>
          <w:sz w:val="20"/>
          <w:szCs w:val="20"/>
        </w:rPr>
        <w:t>estudio</w:t>
      </w:r>
      <w:r>
        <w:rPr>
          <w:color w:val="FF0000"/>
          <w:sz w:val="20"/>
          <w:szCs w:val="20"/>
        </w:rPr>
        <w:t xml:space="preserve"> estudios</w:t>
      </w:r>
      <w:r>
        <w:rPr>
          <w:sz w:val="20"/>
          <w:szCs w:val="20"/>
        </w:rPr>
        <w:t xml:space="preserve"> de máster en el campo de la</w:t>
      </w:r>
      <w:r>
        <w:rPr>
          <w:sz w:val="20"/>
          <w:szCs w:val="20"/>
        </w:rPr>
        <w:t xml:space="preserve"> fisioterapia queda reflejado en su implantación. Existen multitud de países que integran la </w:t>
      </w:r>
      <w:r>
        <w:rPr>
          <w:strike/>
          <w:sz w:val="20"/>
          <w:szCs w:val="20"/>
        </w:rPr>
        <w:t>unión europea</w:t>
      </w:r>
      <w:r>
        <w:rPr>
          <w:sz w:val="20"/>
          <w:szCs w:val="20"/>
        </w:rPr>
        <w:t xml:space="preserve">  </w:t>
      </w:r>
      <w:r>
        <w:rPr>
          <w:color w:val="FF0000"/>
          <w:sz w:val="20"/>
          <w:szCs w:val="20"/>
        </w:rPr>
        <w:t xml:space="preserve">Unión Europea </w:t>
      </w:r>
      <w:r>
        <w:rPr>
          <w:sz w:val="20"/>
          <w:szCs w:val="20"/>
        </w:rPr>
        <w:t>que ofrecen programas de máster y doctorado en Fisioterapia, si bien hasta el momento no se han realizado trabajos comparativos que pe</w:t>
      </w:r>
      <w:r>
        <w:rPr>
          <w:sz w:val="20"/>
          <w:szCs w:val="20"/>
        </w:rPr>
        <w:t xml:space="preserve">rmitan comprender en profundidad el contenido de los programas. Desde la comunidad científica profesional de fisioterapia se viene señalando la necesidad de un marco normativo en la Unión Europea, suficientemente claro y </w:t>
      </w:r>
      <w:r>
        <w:rPr>
          <w:strike/>
          <w:sz w:val="20"/>
          <w:szCs w:val="20"/>
        </w:rPr>
        <w:t>especifico</w:t>
      </w:r>
      <w:r>
        <w:rPr>
          <w:sz w:val="20"/>
          <w:szCs w:val="20"/>
        </w:rPr>
        <w:t xml:space="preserve"> </w:t>
      </w:r>
      <w:r>
        <w:rPr>
          <w:color w:val="FF0000"/>
          <w:sz w:val="20"/>
          <w:szCs w:val="20"/>
        </w:rPr>
        <w:t>específico</w:t>
      </w:r>
      <w:r>
        <w:rPr>
          <w:sz w:val="20"/>
          <w:szCs w:val="20"/>
        </w:rPr>
        <w:t xml:space="preserve">, que permita </w:t>
      </w:r>
      <w:r>
        <w:rPr>
          <w:sz w:val="20"/>
          <w:szCs w:val="20"/>
        </w:rPr>
        <w:t>estandarizar estos programas formativos en los distintos países miembros.</w:t>
      </w:r>
    </w:p>
    <w:p w:rsidR="003F0A14" w:rsidRDefault="00496E47">
      <w:pPr>
        <w:pBdr>
          <w:top w:val="nil"/>
          <w:left w:val="nil"/>
          <w:bottom w:val="nil"/>
          <w:right w:val="nil"/>
          <w:between w:val="nil"/>
        </w:pBdr>
        <w:spacing w:before="121" w:line="276" w:lineRule="auto"/>
        <w:ind w:left="222" w:right="224"/>
        <w:jc w:val="both"/>
        <w:rPr>
          <w:sz w:val="20"/>
          <w:szCs w:val="20"/>
        </w:rPr>
        <w:sectPr w:rsidR="003F0A14">
          <w:pgSz w:w="11900" w:h="16850"/>
          <w:pgMar w:top="2020" w:right="1480" w:bottom="280" w:left="1480" w:header="427" w:footer="0" w:gutter="0"/>
          <w:cols w:space="720"/>
        </w:sectPr>
      </w:pPr>
      <w:r>
        <w:rPr>
          <w:sz w:val="20"/>
          <w:szCs w:val="20"/>
        </w:rPr>
        <w:t xml:space="preserve">La aplicación de la normativa relacionada con el Espacio Europeo de Educación Superior, ha supuesto un enfoque orientado hacia la obtención de resultados, mostrando </w:t>
      </w:r>
      <w:r>
        <w:rPr>
          <w:sz w:val="20"/>
          <w:szCs w:val="20"/>
        </w:rPr>
        <w:t>que el profesional ha adquirido</w:t>
      </w:r>
    </w:p>
    <w:p w:rsidR="003F0A14" w:rsidRDefault="00496E47">
      <w:pPr>
        <w:pBdr>
          <w:top w:val="nil"/>
          <w:left w:val="nil"/>
          <w:bottom w:val="nil"/>
          <w:right w:val="nil"/>
          <w:between w:val="nil"/>
        </w:pBdr>
        <w:spacing w:before="1"/>
        <w:rPr>
          <w:color w:val="000000"/>
          <w:sz w:val="17"/>
          <w:szCs w:val="17"/>
        </w:rPr>
      </w:pPr>
      <w:r>
        <w:rPr>
          <w:noProof/>
          <w:color w:val="000000"/>
          <w:sz w:val="20"/>
          <w:szCs w:val="20"/>
        </w:rPr>
        <w:lastRenderedPageBreak/>
        <mc:AlternateContent>
          <mc:Choice Requires="wpg">
            <w:drawing>
              <wp:anchor distT="0" distB="0" distL="114300" distR="114300" simplePos="0" relativeHeight="251670528" behindDoc="0" locked="0" layoutInCell="1" hidden="0" allowOverlap="1">
                <wp:simplePos x="0" y="0"/>
                <wp:positionH relativeFrom="page">
                  <wp:posOffset>7183439</wp:posOffset>
                </wp:positionH>
                <wp:positionV relativeFrom="page">
                  <wp:posOffset>8466139</wp:posOffset>
                </wp:positionV>
                <wp:extent cx="167640" cy="1618615"/>
                <wp:effectExtent l="0" t="0" r="0" b="0"/>
                <wp:wrapNone/>
                <wp:docPr id="142" name="Rectángulo 142"/>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3F0A14" w:rsidRDefault="00496E47">
                            <w:pPr>
                              <w:spacing w:before="12"/>
                              <w:ind w:left="20" w:firstLine="60"/>
                              <w:textDirection w:val="btLr"/>
                            </w:pPr>
                            <w:r>
                              <w:rPr>
                                <w:rFonts w:ascii="Arial" w:eastAsia="Arial" w:hAnsi="Arial" w:cs="Arial"/>
                                <w:color w:val="8B500A"/>
                                <w:sz w:val="16"/>
                              </w:rPr>
                              <w:t>csv: 216394138019464519930334</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7183439</wp:posOffset>
                </wp:positionH>
                <wp:positionV relativeFrom="page">
                  <wp:posOffset>8466139</wp:posOffset>
                </wp:positionV>
                <wp:extent cx="167640" cy="1618615"/>
                <wp:effectExtent b="0" l="0" r="0" t="0"/>
                <wp:wrapNone/>
                <wp:docPr id="142" name="image3.png"/>
                <a:graphic>
                  <a:graphicData uri="http://schemas.openxmlformats.org/drawingml/2006/picture">
                    <pic:pic>
                      <pic:nvPicPr>
                        <pic:cNvPr id="0" name="image3.png"/>
                        <pic:cNvPicPr preferRelativeResize="0"/>
                      </pic:nvPicPr>
                      <pic:blipFill>
                        <a:blip r:embed="rId22"/>
                        <a:srcRect/>
                        <a:stretch>
                          <a:fillRect/>
                        </a:stretch>
                      </pic:blipFill>
                      <pic:spPr>
                        <a:xfrm>
                          <a:off x="0" y="0"/>
                          <a:ext cx="167640" cy="1618615"/>
                        </a:xfrm>
                        <a:prstGeom prst="rect"/>
                        <a:ln/>
                      </pic:spPr>
                    </pic:pic>
                  </a:graphicData>
                </a:graphic>
              </wp:anchor>
            </w:drawing>
          </mc:Fallback>
        </mc:AlternateContent>
      </w:r>
    </w:p>
    <w:p w:rsidR="003F0A14" w:rsidRDefault="00496E47">
      <w:pPr>
        <w:pBdr>
          <w:top w:val="nil"/>
          <w:left w:val="nil"/>
          <w:bottom w:val="nil"/>
          <w:right w:val="nil"/>
          <w:between w:val="nil"/>
        </w:pBdr>
        <w:spacing w:before="59" w:line="276" w:lineRule="auto"/>
        <w:ind w:left="222" w:right="224"/>
        <w:jc w:val="both"/>
        <w:rPr>
          <w:sz w:val="20"/>
          <w:szCs w:val="20"/>
        </w:rPr>
      </w:pPr>
      <w:r>
        <w:rPr>
          <w:sz w:val="20"/>
          <w:szCs w:val="20"/>
        </w:rPr>
        <w:t>conocimientos y capacidades específicas durante la formación y que es capaz de aplicar competencias para ejercer las actividades relacionadas con su profesión.</w:t>
      </w:r>
    </w:p>
    <w:p w:rsidR="003F0A14" w:rsidRDefault="003F0A14">
      <w:pPr>
        <w:pBdr>
          <w:top w:val="nil"/>
          <w:left w:val="nil"/>
          <w:bottom w:val="nil"/>
          <w:right w:val="nil"/>
          <w:between w:val="nil"/>
        </w:pBdr>
        <w:rPr>
          <w:sz w:val="23"/>
          <w:szCs w:val="23"/>
        </w:rPr>
      </w:pPr>
    </w:p>
    <w:p w:rsidR="003F0A14" w:rsidRDefault="00496E47">
      <w:pPr>
        <w:pBdr>
          <w:top w:val="nil"/>
          <w:left w:val="nil"/>
          <w:bottom w:val="nil"/>
          <w:right w:val="nil"/>
          <w:between w:val="nil"/>
        </w:pBdr>
        <w:spacing w:line="276" w:lineRule="auto"/>
        <w:ind w:left="222" w:right="217"/>
        <w:jc w:val="both"/>
        <w:rPr>
          <w:sz w:val="20"/>
          <w:szCs w:val="20"/>
        </w:rPr>
      </w:pPr>
      <w:r>
        <w:rPr>
          <w:color w:val="000000"/>
          <w:sz w:val="20"/>
          <w:szCs w:val="20"/>
        </w:rPr>
        <w:t>En el contexto español, la formación en Fisioterapia ha experimentado los cambios provocados por las reformas educativas que se han venido produciendo de manera casi solapada. También los producidos en la sociedad y en el marco internacional también han in</w:t>
      </w:r>
      <w:r>
        <w:rPr>
          <w:color w:val="000000"/>
          <w:sz w:val="20"/>
          <w:szCs w:val="20"/>
        </w:rPr>
        <w:t>cidido no solo en la manera de entender la formación y el desarrollo profesional, sino de hacer efectivos ambos aspectos. En este sentido, y teniendo en cuenta los referentes externos a la Universidad de Cádiz, no cabe duda de que el Máster desempeña un pa</w:t>
      </w:r>
      <w:r>
        <w:rPr>
          <w:color w:val="000000"/>
          <w:sz w:val="20"/>
          <w:szCs w:val="20"/>
        </w:rPr>
        <w:t>pel crucial en la mejora profesional de la Fisioterapia a través de una formación centrada en el desarrollo profesional a través de la investigación y la práctica avanzada</w:t>
      </w:r>
      <w:r>
        <w:rPr>
          <w:color w:val="00AFEF"/>
          <w:sz w:val="20"/>
          <w:szCs w:val="20"/>
        </w:rPr>
        <w:t xml:space="preserve">. </w:t>
      </w:r>
      <w:r>
        <w:rPr>
          <w:color w:val="000000"/>
          <w:sz w:val="20"/>
          <w:szCs w:val="20"/>
        </w:rPr>
        <w:t xml:space="preserve">Como se ha planteado anteriormente, para poder dar respuestas a los  retos  y  las </w:t>
      </w:r>
      <w:r>
        <w:rPr>
          <w:color w:val="000000"/>
          <w:sz w:val="20"/>
          <w:szCs w:val="20"/>
        </w:rPr>
        <w:t xml:space="preserve"> exigencias  que  desde  diferentes ámbitos y sectores les plantean en una sociedad sometida a continuos cambios es un requisito contar con fisioterapeutas con capacidad para la investigación y la asistencia clínica en situaciones complejas. </w:t>
      </w:r>
      <w:r>
        <w:rPr>
          <w:sz w:val="20"/>
          <w:szCs w:val="20"/>
        </w:rPr>
        <w:t>A ello se añad</w:t>
      </w:r>
      <w:r>
        <w:rPr>
          <w:sz w:val="20"/>
          <w:szCs w:val="20"/>
        </w:rPr>
        <w:t xml:space="preserve">e que buena parte de la socialización profesional se produce durante el aprendizaje clínico. En dicho contexto los estudiantes están orientados por tutores que suman la actividad docente a la asistencial. La formación de estos docentes varía a lo </w:t>
      </w:r>
      <w:r>
        <w:rPr>
          <w:strike/>
          <w:sz w:val="20"/>
          <w:szCs w:val="20"/>
        </w:rPr>
        <w:t>lago</w:t>
      </w:r>
      <w:r>
        <w:rPr>
          <w:sz w:val="20"/>
          <w:szCs w:val="20"/>
        </w:rPr>
        <w:t xml:space="preserve"> </w:t>
      </w:r>
      <w:r>
        <w:rPr>
          <w:color w:val="FF0000"/>
          <w:sz w:val="20"/>
          <w:szCs w:val="20"/>
        </w:rPr>
        <w:t>larg</w:t>
      </w:r>
      <w:r>
        <w:rPr>
          <w:color w:val="FF0000"/>
          <w:sz w:val="20"/>
          <w:szCs w:val="20"/>
        </w:rPr>
        <w:t xml:space="preserve">o </w:t>
      </w:r>
      <w:r>
        <w:rPr>
          <w:sz w:val="20"/>
          <w:szCs w:val="20"/>
        </w:rPr>
        <w:t>de los países que integran la Unión Europea, de tal modo que no existe consenso sobre cuáles serían las cualificaciones mínimas necesarias, o</w:t>
      </w:r>
      <w:r>
        <w:rPr>
          <w:strike/>
          <w:sz w:val="20"/>
          <w:szCs w:val="20"/>
        </w:rPr>
        <w:t xml:space="preserve"> lo</w:t>
      </w:r>
      <w:r>
        <w:rPr>
          <w:sz w:val="20"/>
          <w:szCs w:val="20"/>
        </w:rPr>
        <w:t xml:space="preserve"> </w:t>
      </w:r>
      <w:r>
        <w:rPr>
          <w:color w:val="FF0000"/>
          <w:sz w:val="20"/>
          <w:szCs w:val="20"/>
        </w:rPr>
        <w:t>los</w:t>
      </w:r>
      <w:r>
        <w:rPr>
          <w:sz w:val="20"/>
          <w:szCs w:val="20"/>
        </w:rPr>
        <w:t xml:space="preserve"> requisitos de experiencia, para ejercer tal actividad. Entre los retos del tutor clínico actual, la liter</w:t>
      </w:r>
      <w:r>
        <w:rPr>
          <w:sz w:val="20"/>
          <w:szCs w:val="20"/>
        </w:rPr>
        <w:t>atura destaca llegar a disponer de la  competencia que permita asumir exitosamente un modelo de enseñanza clínica que tenga entre sus fundamentos el aprendizaje proactivo y la práctica basada en la evidencia.</w:t>
      </w:r>
    </w:p>
    <w:p w:rsidR="003F0A14" w:rsidRDefault="003F0A14">
      <w:pPr>
        <w:pBdr>
          <w:top w:val="nil"/>
          <w:left w:val="nil"/>
          <w:bottom w:val="nil"/>
          <w:right w:val="nil"/>
          <w:between w:val="nil"/>
        </w:pBdr>
        <w:spacing w:before="1"/>
        <w:rPr>
          <w:color w:val="000000"/>
          <w:sz w:val="23"/>
          <w:szCs w:val="23"/>
        </w:rPr>
      </w:pPr>
    </w:p>
    <w:p w:rsidR="003F0A14" w:rsidRDefault="00496E47">
      <w:pPr>
        <w:pBdr>
          <w:top w:val="nil"/>
          <w:left w:val="nil"/>
          <w:bottom w:val="nil"/>
          <w:right w:val="nil"/>
          <w:between w:val="nil"/>
        </w:pBdr>
        <w:spacing w:before="1" w:line="276" w:lineRule="auto"/>
        <w:ind w:left="222" w:right="223"/>
        <w:jc w:val="both"/>
        <w:rPr>
          <w:color w:val="000000"/>
          <w:sz w:val="20"/>
          <w:szCs w:val="20"/>
        </w:rPr>
      </w:pPr>
      <w:r>
        <w:rPr>
          <w:color w:val="000000"/>
          <w:sz w:val="20"/>
          <w:szCs w:val="20"/>
        </w:rPr>
        <w:t>El desarrollo profesional de la Fisioterapia requiere inevitablemente de la investigación y de la innovación. Se pretende romper con la dependencia del conocimiento tradicional, la rutina, la costumbre y los patrones aprendidos/reproducidos.</w:t>
      </w:r>
    </w:p>
    <w:p w:rsidR="003F0A14" w:rsidRDefault="003F0A14">
      <w:pPr>
        <w:pBdr>
          <w:top w:val="nil"/>
          <w:left w:val="nil"/>
          <w:bottom w:val="nil"/>
          <w:right w:val="nil"/>
          <w:between w:val="nil"/>
        </w:pBdr>
        <w:rPr>
          <w:color w:val="000000"/>
          <w:sz w:val="20"/>
          <w:szCs w:val="20"/>
        </w:rPr>
      </w:pPr>
    </w:p>
    <w:p w:rsidR="003F0A14" w:rsidRDefault="003F0A14">
      <w:pPr>
        <w:pBdr>
          <w:top w:val="nil"/>
          <w:left w:val="nil"/>
          <w:bottom w:val="nil"/>
          <w:right w:val="nil"/>
          <w:between w:val="nil"/>
        </w:pBdr>
        <w:spacing w:before="6"/>
        <w:rPr>
          <w:color w:val="000000"/>
          <w:sz w:val="19"/>
          <w:szCs w:val="19"/>
        </w:rPr>
      </w:pPr>
    </w:p>
    <w:p w:rsidR="003F0A14" w:rsidRDefault="00496E47">
      <w:pPr>
        <w:numPr>
          <w:ilvl w:val="2"/>
          <w:numId w:val="2"/>
        </w:numPr>
        <w:pBdr>
          <w:top w:val="nil"/>
          <w:left w:val="nil"/>
          <w:bottom w:val="nil"/>
          <w:right w:val="nil"/>
          <w:between w:val="nil"/>
        </w:pBdr>
        <w:tabs>
          <w:tab w:val="left" w:pos="789"/>
        </w:tabs>
        <w:ind w:hanging="505"/>
        <w:jc w:val="both"/>
        <w:rPr>
          <w:color w:val="000000"/>
          <w:sz w:val="20"/>
          <w:szCs w:val="20"/>
        </w:rPr>
      </w:pPr>
      <w:r>
        <w:rPr>
          <w:color w:val="000000"/>
          <w:sz w:val="20"/>
          <w:szCs w:val="20"/>
        </w:rPr>
        <w:t>Informes y d</w:t>
      </w:r>
      <w:r>
        <w:rPr>
          <w:color w:val="000000"/>
          <w:sz w:val="20"/>
          <w:szCs w:val="20"/>
        </w:rPr>
        <w:t>ocumentos de referencia</w:t>
      </w:r>
    </w:p>
    <w:p w:rsidR="003F0A14" w:rsidRDefault="00496E47">
      <w:pPr>
        <w:pBdr>
          <w:top w:val="nil"/>
          <w:left w:val="nil"/>
          <w:bottom w:val="nil"/>
          <w:right w:val="nil"/>
          <w:between w:val="nil"/>
        </w:pBdr>
        <w:spacing w:before="121"/>
        <w:ind w:left="941"/>
        <w:jc w:val="both"/>
        <w:rPr>
          <w:color w:val="000000"/>
          <w:sz w:val="20"/>
          <w:szCs w:val="20"/>
        </w:rPr>
      </w:pPr>
      <w:r>
        <w:rPr>
          <w:color w:val="000000"/>
          <w:sz w:val="20"/>
          <w:szCs w:val="20"/>
        </w:rPr>
        <w:t>Informe del Colegio Oficial de Fisioterapia de Andalucía</w:t>
      </w:r>
    </w:p>
    <w:p w:rsidR="003F0A14" w:rsidRDefault="00496E47">
      <w:pPr>
        <w:numPr>
          <w:ilvl w:val="2"/>
          <w:numId w:val="2"/>
        </w:numPr>
        <w:pBdr>
          <w:top w:val="nil"/>
          <w:left w:val="nil"/>
          <w:bottom w:val="nil"/>
          <w:right w:val="nil"/>
          <w:between w:val="nil"/>
        </w:pBdr>
        <w:tabs>
          <w:tab w:val="left" w:pos="789"/>
        </w:tabs>
        <w:spacing w:before="121"/>
        <w:ind w:hanging="505"/>
        <w:jc w:val="both"/>
        <w:rPr>
          <w:color w:val="000000"/>
          <w:sz w:val="20"/>
          <w:szCs w:val="20"/>
        </w:rPr>
      </w:pPr>
      <w:r>
        <w:rPr>
          <w:color w:val="000000"/>
          <w:sz w:val="20"/>
          <w:szCs w:val="20"/>
        </w:rPr>
        <w:t>Títulos de referencia a nivel nacional</w:t>
      </w:r>
    </w:p>
    <w:p w:rsidR="003F0A14" w:rsidRDefault="00496E47">
      <w:pPr>
        <w:pBdr>
          <w:top w:val="nil"/>
          <w:left w:val="nil"/>
          <w:bottom w:val="nil"/>
          <w:right w:val="nil"/>
          <w:between w:val="nil"/>
        </w:pBdr>
        <w:spacing w:before="120"/>
        <w:ind w:left="1446" w:right="222"/>
        <w:jc w:val="both"/>
        <w:rPr>
          <w:color w:val="000000"/>
          <w:sz w:val="20"/>
          <w:szCs w:val="20"/>
        </w:rPr>
      </w:pPr>
      <w:r>
        <w:rPr>
          <w:color w:val="000000"/>
          <w:sz w:val="20"/>
          <w:szCs w:val="20"/>
        </w:rPr>
        <w:t>Para el diseño de los planes de estudio del Máster que propone la Universidad, se tomaron como referentes externos nacionales los actuales programas oficiales de Máster nacional en Fisioterapia (tabla 1).</w:t>
      </w:r>
    </w:p>
    <w:p w:rsidR="003F0A14" w:rsidRDefault="003F0A14">
      <w:pPr>
        <w:pBdr>
          <w:top w:val="nil"/>
          <w:left w:val="nil"/>
          <w:bottom w:val="nil"/>
          <w:right w:val="nil"/>
          <w:between w:val="nil"/>
        </w:pBdr>
        <w:spacing w:before="11"/>
        <w:rPr>
          <w:color w:val="000000"/>
          <w:sz w:val="9"/>
          <w:szCs w:val="9"/>
        </w:rPr>
      </w:pPr>
    </w:p>
    <w:tbl>
      <w:tblPr>
        <w:tblStyle w:val="af0"/>
        <w:tblW w:w="8720"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36"/>
        <w:gridCol w:w="1003"/>
        <w:gridCol w:w="2228"/>
        <w:gridCol w:w="1241"/>
        <w:gridCol w:w="727"/>
        <w:gridCol w:w="1236"/>
        <w:gridCol w:w="1049"/>
      </w:tblGrid>
      <w:tr w:rsidR="003F0A14">
        <w:trPr>
          <w:trHeight w:val="1709"/>
        </w:trPr>
        <w:tc>
          <w:tcPr>
            <w:tcW w:w="1236" w:type="dxa"/>
          </w:tcPr>
          <w:p w:rsidR="003F0A14" w:rsidRDefault="003F0A14">
            <w:pPr>
              <w:pBdr>
                <w:top w:val="nil"/>
                <w:left w:val="nil"/>
                <w:bottom w:val="nil"/>
                <w:right w:val="nil"/>
                <w:between w:val="nil"/>
              </w:pBdr>
              <w:rPr>
                <w:color w:val="000000"/>
                <w:sz w:val="20"/>
                <w:szCs w:val="20"/>
              </w:rPr>
            </w:pPr>
          </w:p>
          <w:p w:rsidR="003F0A14" w:rsidRDefault="003F0A14">
            <w:pPr>
              <w:pBdr>
                <w:top w:val="nil"/>
                <w:left w:val="nil"/>
                <w:bottom w:val="nil"/>
                <w:right w:val="nil"/>
                <w:between w:val="nil"/>
              </w:pBdr>
              <w:rPr>
                <w:color w:val="000000"/>
                <w:sz w:val="20"/>
                <w:szCs w:val="20"/>
              </w:rPr>
            </w:pPr>
          </w:p>
          <w:p w:rsidR="003F0A14" w:rsidRDefault="003F0A14">
            <w:pPr>
              <w:pBdr>
                <w:top w:val="nil"/>
                <w:left w:val="nil"/>
                <w:bottom w:val="nil"/>
                <w:right w:val="nil"/>
                <w:between w:val="nil"/>
              </w:pBdr>
              <w:spacing w:before="10"/>
              <w:rPr>
                <w:color w:val="000000"/>
                <w:sz w:val="19"/>
                <w:szCs w:val="19"/>
              </w:rPr>
            </w:pPr>
          </w:p>
          <w:p w:rsidR="003F0A14" w:rsidRDefault="00496E47">
            <w:pPr>
              <w:pBdr>
                <w:top w:val="nil"/>
                <w:left w:val="nil"/>
                <w:bottom w:val="nil"/>
                <w:right w:val="nil"/>
                <w:between w:val="nil"/>
              </w:pBdr>
              <w:ind w:left="119"/>
              <w:rPr>
                <w:b/>
                <w:color w:val="000000"/>
                <w:sz w:val="20"/>
                <w:szCs w:val="20"/>
              </w:rPr>
            </w:pPr>
            <w:r>
              <w:rPr>
                <w:b/>
                <w:color w:val="000000"/>
                <w:sz w:val="20"/>
                <w:szCs w:val="20"/>
              </w:rPr>
              <w:t>Universidad</w:t>
            </w:r>
          </w:p>
        </w:tc>
        <w:tc>
          <w:tcPr>
            <w:tcW w:w="1003" w:type="dxa"/>
          </w:tcPr>
          <w:p w:rsidR="003F0A14" w:rsidRDefault="003F0A14">
            <w:pPr>
              <w:pBdr>
                <w:top w:val="nil"/>
                <w:left w:val="nil"/>
                <w:bottom w:val="nil"/>
                <w:right w:val="nil"/>
                <w:between w:val="nil"/>
              </w:pBdr>
              <w:rPr>
                <w:color w:val="000000"/>
                <w:sz w:val="20"/>
                <w:szCs w:val="20"/>
              </w:rPr>
            </w:pPr>
          </w:p>
          <w:p w:rsidR="003F0A14" w:rsidRDefault="003F0A14">
            <w:pPr>
              <w:pBdr>
                <w:top w:val="nil"/>
                <w:left w:val="nil"/>
                <w:bottom w:val="nil"/>
                <w:right w:val="nil"/>
                <w:between w:val="nil"/>
              </w:pBdr>
              <w:rPr>
                <w:color w:val="000000"/>
                <w:sz w:val="20"/>
                <w:szCs w:val="20"/>
              </w:rPr>
            </w:pPr>
          </w:p>
          <w:p w:rsidR="003F0A14" w:rsidRDefault="003F0A14">
            <w:pPr>
              <w:pBdr>
                <w:top w:val="nil"/>
                <w:left w:val="nil"/>
                <w:bottom w:val="nil"/>
                <w:right w:val="nil"/>
                <w:between w:val="nil"/>
              </w:pBdr>
              <w:spacing w:before="10"/>
              <w:rPr>
                <w:color w:val="000000"/>
                <w:sz w:val="19"/>
                <w:szCs w:val="19"/>
              </w:rPr>
            </w:pPr>
          </w:p>
          <w:p w:rsidR="003F0A14" w:rsidRDefault="00496E47">
            <w:pPr>
              <w:pBdr>
                <w:top w:val="nil"/>
                <w:left w:val="nil"/>
                <w:bottom w:val="nil"/>
                <w:right w:val="nil"/>
                <w:between w:val="nil"/>
              </w:pBdr>
              <w:ind w:left="220"/>
              <w:rPr>
                <w:b/>
                <w:color w:val="000000"/>
                <w:sz w:val="20"/>
                <w:szCs w:val="20"/>
              </w:rPr>
            </w:pPr>
            <w:r>
              <w:rPr>
                <w:b/>
                <w:color w:val="000000"/>
                <w:sz w:val="20"/>
                <w:szCs w:val="20"/>
              </w:rPr>
              <w:t>Centro</w:t>
            </w:r>
          </w:p>
        </w:tc>
        <w:tc>
          <w:tcPr>
            <w:tcW w:w="2228" w:type="dxa"/>
          </w:tcPr>
          <w:p w:rsidR="003F0A14" w:rsidRDefault="003F0A14">
            <w:pPr>
              <w:pBdr>
                <w:top w:val="nil"/>
                <w:left w:val="nil"/>
                <w:bottom w:val="nil"/>
                <w:right w:val="nil"/>
                <w:between w:val="nil"/>
              </w:pBdr>
              <w:rPr>
                <w:color w:val="000000"/>
                <w:sz w:val="20"/>
                <w:szCs w:val="20"/>
              </w:rPr>
            </w:pPr>
          </w:p>
          <w:p w:rsidR="003F0A14" w:rsidRDefault="003F0A14">
            <w:pPr>
              <w:pBdr>
                <w:top w:val="nil"/>
                <w:left w:val="nil"/>
                <w:bottom w:val="nil"/>
                <w:right w:val="nil"/>
                <w:between w:val="nil"/>
              </w:pBdr>
              <w:rPr>
                <w:color w:val="000000"/>
                <w:sz w:val="20"/>
                <w:szCs w:val="20"/>
              </w:rPr>
            </w:pPr>
          </w:p>
          <w:p w:rsidR="003F0A14" w:rsidRDefault="003F0A14">
            <w:pPr>
              <w:pBdr>
                <w:top w:val="nil"/>
                <w:left w:val="nil"/>
                <w:bottom w:val="nil"/>
                <w:right w:val="nil"/>
                <w:between w:val="nil"/>
              </w:pBdr>
              <w:spacing w:before="10"/>
              <w:rPr>
                <w:color w:val="000000"/>
                <w:sz w:val="19"/>
                <w:szCs w:val="19"/>
              </w:rPr>
            </w:pPr>
          </w:p>
          <w:p w:rsidR="003F0A14" w:rsidRDefault="00496E47">
            <w:pPr>
              <w:pBdr>
                <w:top w:val="nil"/>
                <w:left w:val="nil"/>
                <w:bottom w:val="nil"/>
                <w:right w:val="nil"/>
                <w:between w:val="nil"/>
              </w:pBdr>
              <w:ind w:left="139" w:right="135"/>
              <w:jc w:val="center"/>
              <w:rPr>
                <w:b/>
                <w:color w:val="000000"/>
                <w:sz w:val="20"/>
                <w:szCs w:val="20"/>
              </w:rPr>
            </w:pPr>
            <w:r>
              <w:rPr>
                <w:b/>
                <w:color w:val="000000"/>
                <w:sz w:val="20"/>
                <w:szCs w:val="20"/>
              </w:rPr>
              <w:t>Título</w:t>
            </w:r>
          </w:p>
        </w:tc>
        <w:tc>
          <w:tcPr>
            <w:tcW w:w="1241" w:type="dxa"/>
          </w:tcPr>
          <w:p w:rsidR="003F0A14" w:rsidRDefault="003F0A14">
            <w:pPr>
              <w:pBdr>
                <w:top w:val="nil"/>
                <w:left w:val="nil"/>
                <w:bottom w:val="nil"/>
                <w:right w:val="nil"/>
                <w:between w:val="nil"/>
              </w:pBdr>
              <w:spacing w:before="9"/>
              <w:rPr>
                <w:color w:val="000000"/>
                <w:sz w:val="29"/>
                <w:szCs w:val="29"/>
              </w:rPr>
            </w:pPr>
          </w:p>
          <w:p w:rsidR="003F0A14" w:rsidRDefault="00496E47">
            <w:pPr>
              <w:pBdr>
                <w:top w:val="nil"/>
                <w:left w:val="nil"/>
                <w:bottom w:val="nil"/>
                <w:right w:val="nil"/>
                <w:between w:val="nil"/>
              </w:pBdr>
              <w:ind w:left="122" w:right="114"/>
              <w:jc w:val="center"/>
              <w:rPr>
                <w:b/>
                <w:color w:val="000000"/>
                <w:sz w:val="20"/>
                <w:szCs w:val="20"/>
              </w:rPr>
            </w:pPr>
            <w:r>
              <w:rPr>
                <w:b/>
                <w:color w:val="000000"/>
                <w:sz w:val="20"/>
                <w:szCs w:val="20"/>
              </w:rPr>
              <w:t>Tipo de Universidad</w:t>
            </w:r>
          </w:p>
          <w:p w:rsidR="003F0A14" w:rsidRDefault="00496E47">
            <w:pPr>
              <w:pBdr>
                <w:top w:val="nil"/>
                <w:left w:val="nil"/>
                <w:bottom w:val="nil"/>
                <w:right w:val="nil"/>
                <w:between w:val="nil"/>
              </w:pBdr>
              <w:spacing w:before="2"/>
              <w:ind w:left="350" w:right="337"/>
              <w:jc w:val="center"/>
              <w:rPr>
                <w:b/>
                <w:color w:val="000000"/>
                <w:sz w:val="20"/>
                <w:szCs w:val="20"/>
              </w:rPr>
            </w:pPr>
            <w:r>
              <w:rPr>
                <w:b/>
                <w:color w:val="000000"/>
                <w:sz w:val="20"/>
                <w:szCs w:val="20"/>
              </w:rPr>
              <w:t>/    centro</w:t>
            </w:r>
          </w:p>
        </w:tc>
        <w:tc>
          <w:tcPr>
            <w:tcW w:w="727" w:type="dxa"/>
          </w:tcPr>
          <w:p w:rsidR="003F0A14" w:rsidRDefault="00496E47">
            <w:pPr>
              <w:pBdr>
                <w:top w:val="nil"/>
                <w:left w:val="nil"/>
                <w:bottom w:val="nil"/>
                <w:right w:val="nil"/>
                <w:between w:val="nil"/>
              </w:pBdr>
              <w:ind w:left="129" w:right="121"/>
              <w:jc w:val="center"/>
              <w:rPr>
                <w:b/>
                <w:color w:val="000000"/>
                <w:sz w:val="20"/>
                <w:szCs w:val="20"/>
              </w:rPr>
            </w:pPr>
            <w:r>
              <w:rPr>
                <w:b/>
                <w:color w:val="000000"/>
                <w:sz w:val="20"/>
                <w:szCs w:val="20"/>
              </w:rPr>
              <w:t>Ofert a de plaza s   curso 2014-</w:t>
            </w:r>
          </w:p>
          <w:p w:rsidR="003F0A14" w:rsidRDefault="00496E47">
            <w:pPr>
              <w:pBdr>
                <w:top w:val="nil"/>
                <w:left w:val="nil"/>
                <w:bottom w:val="nil"/>
                <w:right w:val="nil"/>
                <w:between w:val="nil"/>
              </w:pBdr>
              <w:spacing w:line="225" w:lineRule="auto"/>
              <w:ind w:left="139" w:right="132"/>
              <w:jc w:val="center"/>
              <w:rPr>
                <w:b/>
                <w:color w:val="000000"/>
                <w:sz w:val="20"/>
                <w:szCs w:val="20"/>
              </w:rPr>
            </w:pPr>
            <w:r>
              <w:rPr>
                <w:b/>
                <w:color w:val="000000"/>
                <w:sz w:val="20"/>
                <w:szCs w:val="20"/>
              </w:rPr>
              <w:t>2015</w:t>
            </w:r>
          </w:p>
        </w:tc>
        <w:tc>
          <w:tcPr>
            <w:tcW w:w="1236" w:type="dxa"/>
          </w:tcPr>
          <w:p w:rsidR="003F0A14" w:rsidRDefault="003F0A14">
            <w:pPr>
              <w:pBdr>
                <w:top w:val="nil"/>
                <w:left w:val="nil"/>
                <w:bottom w:val="nil"/>
                <w:right w:val="nil"/>
                <w:between w:val="nil"/>
              </w:pBdr>
              <w:spacing w:before="9"/>
              <w:rPr>
                <w:color w:val="000000"/>
                <w:sz w:val="29"/>
                <w:szCs w:val="29"/>
              </w:rPr>
            </w:pPr>
          </w:p>
          <w:p w:rsidR="003F0A14" w:rsidRDefault="00496E47">
            <w:pPr>
              <w:pBdr>
                <w:top w:val="nil"/>
                <w:left w:val="nil"/>
                <w:bottom w:val="nil"/>
                <w:right w:val="nil"/>
                <w:between w:val="nil"/>
              </w:pBdr>
              <w:ind w:left="134" w:right="124"/>
              <w:jc w:val="center"/>
              <w:rPr>
                <w:b/>
                <w:color w:val="000000"/>
                <w:sz w:val="20"/>
                <w:szCs w:val="20"/>
              </w:rPr>
            </w:pPr>
            <w:r>
              <w:rPr>
                <w:b/>
                <w:color w:val="000000"/>
                <w:sz w:val="20"/>
                <w:szCs w:val="20"/>
              </w:rPr>
              <w:t>Rendimient o medio cursos 2012-2013</w:t>
            </w:r>
          </w:p>
        </w:tc>
        <w:tc>
          <w:tcPr>
            <w:tcW w:w="1049" w:type="dxa"/>
          </w:tcPr>
          <w:p w:rsidR="003F0A14" w:rsidRDefault="003F0A14">
            <w:pPr>
              <w:pBdr>
                <w:top w:val="nil"/>
                <w:left w:val="nil"/>
                <w:bottom w:val="nil"/>
                <w:right w:val="nil"/>
                <w:between w:val="nil"/>
              </w:pBdr>
              <w:rPr>
                <w:color w:val="000000"/>
                <w:sz w:val="20"/>
                <w:szCs w:val="20"/>
              </w:rPr>
            </w:pPr>
          </w:p>
          <w:p w:rsidR="003F0A14" w:rsidRDefault="003F0A14">
            <w:pPr>
              <w:pBdr>
                <w:top w:val="nil"/>
                <w:left w:val="nil"/>
                <w:bottom w:val="nil"/>
                <w:right w:val="nil"/>
                <w:between w:val="nil"/>
              </w:pBdr>
              <w:spacing w:before="10"/>
              <w:rPr>
                <w:color w:val="000000"/>
                <w:sz w:val="19"/>
                <w:szCs w:val="19"/>
              </w:rPr>
            </w:pPr>
          </w:p>
          <w:p w:rsidR="003F0A14" w:rsidRDefault="00496E47">
            <w:pPr>
              <w:pBdr>
                <w:top w:val="nil"/>
                <w:left w:val="nil"/>
                <w:bottom w:val="nil"/>
                <w:right w:val="nil"/>
                <w:between w:val="nil"/>
              </w:pBdr>
              <w:ind w:left="125" w:right="114"/>
              <w:jc w:val="center"/>
              <w:rPr>
                <w:b/>
                <w:color w:val="000000"/>
                <w:sz w:val="20"/>
                <w:szCs w:val="20"/>
              </w:rPr>
            </w:pPr>
            <w:r>
              <w:rPr>
                <w:b/>
                <w:color w:val="000000"/>
                <w:sz w:val="20"/>
                <w:szCs w:val="20"/>
              </w:rPr>
              <w:t>Créditos necesario s</w:t>
            </w:r>
          </w:p>
        </w:tc>
      </w:tr>
      <w:tr w:rsidR="003F0A14">
        <w:trPr>
          <w:trHeight w:val="976"/>
        </w:trPr>
        <w:tc>
          <w:tcPr>
            <w:tcW w:w="1236" w:type="dxa"/>
          </w:tcPr>
          <w:p w:rsidR="003F0A14" w:rsidRDefault="003F0A14">
            <w:pPr>
              <w:pBdr>
                <w:top w:val="nil"/>
                <w:left w:val="nil"/>
                <w:bottom w:val="nil"/>
                <w:right w:val="nil"/>
                <w:between w:val="nil"/>
              </w:pBdr>
              <w:spacing w:before="11"/>
              <w:rPr>
                <w:color w:val="000000"/>
                <w:sz w:val="19"/>
                <w:szCs w:val="19"/>
              </w:rPr>
            </w:pPr>
          </w:p>
          <w:p w:rsidR="003F0A14" w:rsidRDefault="00496E47">
            <w:pPr>
              <w:pBdr>
                <w:top w:val="nil"/>
                <w:left w:val="nil"/>
                <w:bottom w:val="nil"/>
                <w:right w:val="nil"/>
                <w:between w:val="nil"/>
              </w:pBdr>
              <w:spacing w:before="1"/>
              <w:ind w:left="206" w:hanging="72"/>
              <w:rPr>
                <w:color w:val="000000"/>
                <w:sz w:val="20"/>
                <w:szCs w:val="20"/>
              </w:rPr>
            </w:pPr>
            <w:r>
              <w:rPr>
                <w:color w:val="000000"/>
                <w:sz w:val="20"/>
                <w:szCs w:val="20"/>
              </w:rPr>
              <w:t>Universidad de Murcia</w:t>
            </w:r>
          </w:p>
        </w:tc>
        <w:tc>
          <w:tcPr>
            <w:tcW w:w="1003" w:type="dxa"/>
          </w:tcPr>
          <w:p w:rsidR="003F0A14" w:rsidRDefault="00496E47">
            <w:pPr>
              <w:pBdr>
                <w:top w:val="nil"/>
                <w:left w:val="nil"/>
                <w:bottom w:val="nil"/>
                <w:right w:val="nil"/>
                <w:between w:val="nil"/>
              </w:pBdr>
              <w:spacing w:before="121"/>
              <w:ind w:left="124" w:right="116"/>
              <w:jc w:val="center"/>
              <w:rPr>
                <w:color w:val="000000"/>
                <w:sz w:val="20"/>
                <w:szCs w:val="20"/>
              </w:rPr>
            </w:pPr>
            <w:r>
              <w:rPr>
                <w:color w:val="000000"/>
                <w:sz w:val="20"/>
                <w:szCs w:val="20"/>
              </w:rPr>
              <w:t>Facultad de  Medicina</w:t>
            </w:r>
          </w:p>
        </w:tc>
        <w:tc>
          <w:tcPr>
            <w:tcW w:w="2228" w:type="dxa"/>
          </w:tcPr>
          <w:p w:rsidR="003F0A14" w:rsidRDefault="00496E47">
            <w:pPr>
              <w:pBdr>
                <w:top w:val="nil"/>
                <w:left w:val="nil"/>
                <w:bottom w:val="nil"/>
                <w:right w:val="nil"/>
                <w:between w:val="nil"/>
              </w:pBdr>
              <w:ind w:left="142" w:right="135"/>
              <w:jc w:val="center"/>
              <w:rPr>
                <w:color w:val="000000"/>
                <w:sz w:val="20"/>
                <w:szCs w:val="20"/>
              </w:rPr>
            </w:pPr>
            <w:r>
              <w:rPr>
                <w:color w:val="000000"/>
                <w:sz w:val="20"/>
                <w:szCs w:val="20"/>
              </w:rPr>
              <w:t>Máster universitario en Fisioterapia en el abordaje Neurológico</w:t>
            </w:r>
          </w:p>
          <w:p w:rsidR="003F0A14" w:rsidRDefault="00496E47">
            <w:pPr>
              <w:pBdr>
                <w:top w:val="nil"/>
                <w:left w:val="nil"/>
                <w:bottom w:val="nil"/>
                <w:right w:val="nil"/>
                <w:between w:val="nil"/>
              </w:pBdr>
              <w:spacing w:line="225" w:lineRule="auto"/>
              <w:ind w:left="142" w:right="134"/>
              <w:jc w:val="center"/>
              <w:rPr>
                <w:color w:val="000000"/>
                <w:sz w:val="20"/>
                <w:szCs w:val="20"/>
              </w:rPr>
            </w:pPr>
            <w:r>
              <w:rPr>
                <w:color w:val="000000"/>
                <w:sz w:val="20"/>
                <w:szCs w:val="20"/>
              </w:rPr>
              <w:t>del niño y del adulto</w:t>
            </w:r>
          </w:p>
        </w:tc>
        <w:tc>
          <w:tcPr>
            <w:tcW w:w="1241" w:type="dxa"/>
          </w:tcPr>
          <w:p w:rsidR="003F0A14" w:rsidRDefault="003F0A14">
            <w:pPr>
              <w:pBdr>
                <w:top w:val="nil"/>
                <w:left w:val="nil"/>
                <w:bottom w:val="nil"/>
                <w:right w:val="nil"/>
                <w:between w:val="nil"/>
              </w:pBdr>
              <w:spacing w:before="11"/>
              <w:rPr>
                <w:color w:val="000000"/>
                <w:sz w:val="19"/>
                <w:szCs w:val="19"/>
              </w:rPr>
            </w:pPr>
          </w:p>
          <w:p w:rsidR="003F0A14" w:rsidRDefault="00496E47">
            <w:pPr>
              <w:pBdr>
                <w:top w:val="nil"/>
                <w:left w:val="nil"/>
                <w:bottom w:val="nil"/>
                <w:right w:val="nil"/>
                <w:between w:val="nil"/>
              </w:pBdr>
              <w:spacing w:before="1"/>
              <w:ind w:left="352" w:right="259" w:hanging="63"/>
              <w:rPr>
                <w:color w:val="000000"/>
                <w:sz w:val="20"/>
                <w:szCs w:val="20"/>
              </w:rPr>
            </w:pPr>
            <w:r>
              <w:rPr>
                <w:color w:val="000000"/>
                <w:sz w:val="20"/>
                <w:szCs w:val="20"/>
              </w:rPr>
              <w:t>Pública/ Propio</w:t>
            </w:r>
          </w:p>
        </w:tc>
        <w:tc>
          <w:tcPr>
            <w:tcW w:w="727" w:type="dxa"/>
          </w:tcPr>
          <w:p w:rsidR="003F0A14" w:rsidRDefault="003F0A14">
            <w:pPr>
              <w:pBdr>
                <w:top w:val="nil"/>
                <w:left w:val="nil"/>
                <w:bottom w:val="nil"/>
                <w:right w:val="nil"/>
                <w:between w:val="nil"/>
              </w:pBdr>
              <w:spacing w:before="12"/>
              <w:rPr>
                <w:color w:val="000000"/>
                <w:sz w:val="29"/>
                <w:szCs w:val="29"/>
              </w:rPr>
            </w:pPr>
          </w:p>
          <w:p w:rsidR="003F0A14" w:rsidRDefault="00496E47">
            <w:pPr>
              <w:pBdr>
                <w:top w:val="nil"/>
                <w:left w:val="nil"/>
                <w:bottom w:val="nil"/>
                <w:right w:val="nil"/>
                <w:between w:val="nil"/>
              </w:pBdr>
              <w:ind w:left="139" w:right="132"/>
              <w:jc w:val="center"/>
              <w:rPr>
                <w:color w:val="000000"/>
                <w:sz w:val="20"/>
                <w:szCs w:val="20"/>
              </w:rPr>
            </w:pPr>
            <w:r>
              <w:rPr>
                <w:color w:val="000000"/>
                <w:sz w:val="20"/>
                <w:szCs w:val="20"/>
              </w:rPr>
              <w:t>30</w:t>
            </w:r>
          </w:p>
        </w:tc>
        <w:tc>
          <w:tcPr>
            <w:tcW w:w="1236" w:type="dxa"/>
          </w:tcPr>
          <w:p w:rsidR="003F0A14" w:rsidRDefault="003F0A14">
            <w:pPr>
              <w:pBdr>
                <w:top w:val="nil"/>
                <w:left w:val="nil"/>
                <w:bottom w:val="nil"/>
                <w:right w:val="nil"/>
                <w:between w:val="nil"/>
              </w:pBdr>
              <w:spacing w:before="12"/>
              <w:rPr>
                <w:color w:val="000000"/>
                <w:sz w:val="29"/>
                <w:szCs w:val="29"/>
              </w:rPr>
            </w:pPr>
          </w:p>
          <w:p w:rsidR="003F0A14" w:rsidRDefault="00496E47">
            <w:pPr>
              <w:pBdr>
                <w:top w:val="nil"/>
                <w:left w:val="nil"/>
                <w:bottom w:val="nil"/>
                <w:right w:val="nil"/>
                <w:between w:val="nil"/>
              </w:pBdr>
              <w:ind w:left="130" w:right="124"/>
              <w:jc w:val="center"/>
              <w:rPr>
                <w:color w:val="000000"/>
                <w:sz w:val="20"/>
                <w:szCs w:val="20"/>
              </w:rPr>
            </w:pPr>
            <w:r>
              <w:rPr>
                <w:color w:val="000000"/>
                <w:sz w:val="20"/>
                <w:szCs w:val="20"/>
              </w:rPr>
              <w:t>95%</w:t>
            </w:r>
          </w:p>
        </w:tc>
        <w:tc>
          <w:tcPr>
            <w:tcW w:w="1049" w:type="dxa"/>
          </w:tcPr>
          <w:p w:rsidR="003F0A14" w:rsidRDefault="003F0A14">
            <w:pPr>
              <w:pBdr>
                <w:top w:val="nil"/>
                <w:left w:val="nil"/>
                <w:bottom w:val="nil"/>
                <w:right w:val="nil"/>
                <w:between w:val="nil"/>
              </w:pBdr>
              <w:spacing w:before="12"/>
              <w:rPr>
                <w:color w:val="000000"/>
                <w:sz w:val="29"/>
                <w:szCs w:val="29"/>
              </w:rPr>
            </w:pPr>
          </w:p>
          <w:p w:rsidR="003F0A14" w:rsidRDefault="00496E47">
            <w:pPr>
              <w:pBdr>
                <w:top w:val="nil"/>
                <w:left w:val="nil"/>
                <w:bottom w:val="nil"/>
                <w:right w:val="nil"/>
                <w:between w:val="nil"/>
              </w:pBdr>
              <w:ind w:left="402" w:right="394"/>
              <w:jc w:val="center"/>
              <w:rPr>
                <w:color w:val="000000"/>
                <w:sz w:val="20"/>
                <w:szCs w:val="20"/>
              </w:rPr>
            </w:pPr>
            <w:r>
              <w:rPr>
                <w:color w:val="000000"/>
                <w:sz w:val="20"/>
                <w:szCs w:val="20"/>
              </w:rPr>
              <w:t>60</w:t>
            </w:r>
          </w:p>
        </w:tc>
      </w:tr>
      <w:tr w:rsidR="003F0A14">
        <w:trPr>
          <w:trHeight w:val="733"/>
        </w:trPr>
        <w:tc>
          <w:tcPr>
            <w:tcW w:w="1236" w:type="dxa"/>
          </w:tcPr>
          <w:p w:rsidR="003F0A14" w:rsidRDefault="00496E47">
            <w:pPr>
              <w:pBdr>
                <w:top w:val="nil"/>
                <w:left w:val="nil"/>
                <w:bottom w:val="nil"/>
                <w:right w:val="nil"/>
                <w:between w:val="nil"/>
              </w:pBdr>
              <w:ind w:left="113" w:right="103"/>
              <w:jc w:val="center"/>
              <w:rPr>
                <w:color w:val="000000"/>
                <w:sz w:val="20"/>
                <w:szCs w:val="20"/>
              </w:rPr>
            </w:pPr>
            <w:r>
              <w:rPr>
                <w:color w:val="000000"/>
                <w:sz w:val="20"/>
                <w:szCs w:val="20"/>
              </w:rPr>
              <w:t>Universidad Europea de</w:t>
            </w:r>
          </w:p>
          <w:p w:rsidR="003F0A14" w:rsidRDefault="00496E47">
            <w:pPr>
              <w:pBdr>
                <w:top w:val="nil"/>
                <w:left w:val="nil"/>
                <w:bottom w:val="nil"/>
                <w:right w:val="nil"/>
                <w:between w:val="nil"/>
              </w:pBdr>
              <w:spacing w:line="225" w:lineRule="auto"/>
              <w:ind w:left="132" w:right="124"/>
              <w:jc w:val="center"/>
              <w:rPr>
                <w:color w:val="000000"/>
                <w:sz w:val="20"/>
                <w:szCs w:val="20"/>
              </w:rPr>
            </w:pPr>
            <w:r>
              <w:rPr>
                <w:color w:val="000000"/>
                <w:sz w:val="20"/>
                <w:szCs w:val="20"/>
              </w:rPr>
              <w:t>Madrid</w:t>
            </w:r>
          </w:p>
        </w:tc>
        <w:tc>
          <w:tcPr>
            <w:tcW w:w="1003" w:type="dxa"/>
          </w:tcPr>
          <w:p w:rsidR="003F0A14" w:rsidRDefault="00496E47">
            <w:pPr>
              <w:pBdr>
                <w:top w:val="nil"/>
                <w:left w:val="nil"/>
                <w:bottom w:val="nil"/>
                <w:right w:val="nil"/>
                <w:between w:val="nil"/>
              </w:pBdr>
              <w:ind w:left="398" w:hanging="243"/>
              <w:rPr>
                <w:color w:val="000000"/>
                <w:sz w:val="20"/>
                <w:szCs w:val="20"/>
              </w:rPr>
            </w:pPr>
            <w:r>
              <w:rPr>
                <w:color w:val="000000"/>
                <w:sz w:val="20"/>
                <w:szCs w:val="20"/>
              </w:rPr>
              <w:t>Facultad de</w:t>
            </w:r>
          </w:p>
          <w:p w:rsidR="003F0A14" w:rsidRDefault="00496E47">
            <w:pPr>
              <w:pBdr>
                <w:top w:val="nil"/>
                <w:left w:val="nil"/>
                <w:bottom w:val="nil"/>
                <w:right w:val="nil"/>
                <w:between w:val="nil"/>
              </w:pBdr>
              <w:spacing w:line="225" w:lineRule="auto"/>
              <w:ind w:left="170"/>
              <w:rPr>
                <w:color w:val="000000"/>
                <w:sz w:val="20"/>
                <w:szCs w:val="20"/>
              </w:rPr>
            </w:pPr>
            <w:r>
              <w:rPr>
                <w:color w:val="000000"/>
                <w:sz w:val="20"/>
                <w:szCs w:val="20"/>
              </w:rPr>
              <w:t>Ciencias</w:t>
            </w:r>
          </w:p>
        </w:tc>
        <w:tc>
          <w:tcPr>
            <w:tcW w:w="2228" w:type="dxa"/>
          </w:tcPr>
          <w:p w:rsidR="003F0A14" w:rsidRDefault="00496E47">
            <w:pPr>
              <w:pBdr>
                <w:top w:val="nil"/>
                <w:left w:val="nil"/>
                <w:bottom w:val="nil"/>
                <w:right w:val="nil"/>
                <w:between w:val="nil"/>
              </w:pBdr>
              <w:ind w:left="127" w:right="98" w:firstLine="24"/>
              <w:rPr>
                <w:color w:val="000000"/>
                <w:sz w:val="20"/>
                <w:szCs w:val="20"/>
              </w:rPr>
            </w:pPr>
            <w:r>
              <w:rPr>
                <w:color w:val="000000"/>
                <w:sz w:val="20"/>
                <w:szCs w:val="20"/>
              </w:rPr>
              <w:t>Máster Universitario en Fisioterapia Neurológica</w:t>
            </w:r>
          </w:p>
          <w:p w:rsidR="003F0A14" w:rsidRDefault="00496E47">
            <w:pPr>
              <w:pBdr>
                <w:top w:val="nil"/>
                <w:left w:val="nil"/>
                <w:bottom w:val="nil"/>
                <w:right w:val="nil"/>
                <w:between w:val="nil"/>
              </w:pBdr>
              <w:spacing w:line="225" w:lineRule="auto"/>
              <w:ind w:left="175"/>
              <w:rPr>
                <w:color w:val="000000"/>
                <w:sz w:val="20"/>
                <w:szCs w:val="20"/>
              </w:rPr>
            </w:pPr>
            <w:r>
              <w:rPr>
                <w:color w:val="000000"/>
                <w:sz w:val="20"/>
                <w:szCs w:val="20"/>
              </w:rPr>
              <w:t>para el paciente adulto</w:t>
            </w:r>
          </w:p>
        </w:tc>
        <w:tc>
          <w:tcPr>
            <w:tcW w:w="1241" w:type="dxa"/>
          </w:tcPr>
          <w:p w:rsidR="003F0A14" w:rsidRDefault="00496E47">
            <w:pPr>
              <w:pBdr>
                <w:top w:val="nil"/>
                <w:left w:val="nil"/>
                <w:bottom w:val="nil"/>
                <w:right w:val="nil"/>
                <w:between w:val="nil"/>
              </w:pBdr>
              <w:spacing w:before="121"/>
              <w:ind w:left="352" w:right="259" w:hanging="75"/>
              <w:rPr>
                <w:color w:val="000000"/>
                <w:sz w:val="20"/>
                <w:szCs w:val="20"/>
              </w:rPr>
            </w:pPr>
            <w:r>
              <w:rPr>
                <w:color w:val="000000"/>
                <w:sz w:val="20"/>
                <w:szCs w:val="20"/>
              </w:rPr>
              <w:t>Privada/ Propio</w:t>
            </w:r>
          </w:p>
        </w:tc>
        <w:tc>
          <w:tcPr>
            <w:tcW w:w="727" w:type="dxa"/>
          </w:tcPr>
          <w:p w:rsidR="003F0A14" w:rsidRDefault="003F0A14">
            <w:pPr>
              <w:pBdr>
                <w:top w:val="nil"/>
                <w:left w:val="nil"/>
                <w:bottom w:val="nil"/>
                <w:right w:val="nil"/>
                <w:between w:val="nil"/>
              </w:pBdr>
              <w:rPr>
                <w:rFonts w:ascii="Times New Roman" w:eastAsia="Times New Roman" w:hAnsi="Times New Roman" w:cs="Times New Roman"/>
                <w:color w:val="000000"/>
                <w:sz w:val="18"/>
                <w:szCs w:val="18"/>
              </w:rPr>
            </w:pPr>
          </w:p>
        </w:tc>
        <w:tc>
          <w:tcPr>
            <w:tcW w:w="1236" w:type="dxa"/>
          </w:tcPr>
          <w:p w:rsidR="003F0A14" w:rsidRDefault="003F0A14">
            <w:pPr>
              <w:pBdr>
                <w:top w:val="nil"/>
                <w:left w:val="nil"/>
                <w:bottom w:val="nil"/>
                <w:right w:val="nil"/>
                <w:between w:val="nil"/>
              </w:pBdr>
              <w:spacing w:before="11"/>
              <w:rPr>
                <w:color w:val="000000"/>
                <w:sz w:val="19"/>
                <w:szCs w:val="19"/>
              </w:rPr>
            </w:pPr>
          </w:p>
          <w:p w:rsidR="003F0A14" w:rsidRDefault="00496E47">
            <w:pPr>
              <w:pBdr>
                <w:top w:val="nil"/>
                <w:left w:val="nil"/>
                <w:bottom w:val="nil"/>
                <w:right w:val="nil"/>
                <w:between w:val="nil"/>
              </w:pBdr>
              <w:ind w:left="130" w:right="124"/>
              <w:jc w:val="center"/>
              <w:rPr>
                <w:color w:val="000000"/>
                <w:sz w:val="20"/>
                <w:szCs w:val="20"/>
              </w:rPr>
            </w:pPr>
            <w:r>
              <w:rPr>
                <w:color w:val="000000"/>
                <w:sz w:val="20"/>
                <w:szCs w:val="20"/>
              </w:rPr>
              <w:t>94%</w:t>
            </w:r>
          </w:p>
        </w:tc>
        <w:tc>
          <w:tcPr>
            <w:tcW w:w="1049" w:type="dxa"/>
          </w:tcPr>
          <w:p w:rsidR="003F0A14" w:rsidRDefault="003F0A14">
            <w:pPr>
              <w:pBdr>
                <w:top w:val="nil"/>
                <w:left w:val="nil"/>
                <w:bottom w:val="nil"/>
                <w:right w:val="nil"/>
                <w:between w:val="nil"/>
              </w:pBdr>
              <w:spacing w:before="11"/>
              <w:rPr>
                <w:color w:val="000000"/>
                <w:sz w:val="19"/>
                <w:szCs w:val="19"/>
              </w:rPr>
            </w:pPr>
          </w:p>
          <w:p w:rsidR="003F0A14" w:rsidRDefault="00496E47">
            <w:pPr>
              <w:pBdr>
                <w:top w:val="nil"/>
                <w:left w:val="nil"/>
                <w:bottom w:val="nil"/>
                <w:right w:val="nil"/>
                <w:between w:val="nil"/>
              </w:pBdr>
              <w:ind w:left="402" w:right="394"/>
              <w:jc w:val="center"/>
              <w:rPr>
                <w:color w:val="000000"/>
                <w:sz w:val="20"/>
                <w:szCs w:val="20"/>
              </w:rPr>
            </w:pPr>
            <w:r>
              <w:rPr>
                <w:color w:val="000000"/>
                <w:sz w:val="20"/>
                <w:szCs w:val="20"/>
              </w:rPr>
              <w:t>60</w:t>
            </w:r>
          </w:p>
        </w:tc>
      </w:tr>
    </w:tbl>
    <w:p w:rsidR="003F0A14" w:rsidRDefault="003F0A14">
      <w:pPr>
        <w:jc w:val="center"/>
        <w:rPr>
          <w:sz w:val="20"/>
          <w:szCs w:val="20"/>
        </w:rPr>
        <w:sectPr w:rsidR="003F0A14">
          <w:pgSz w:w="11900" w:h="16850"/>
          <w:pgMar w:top="2020" w:right="1480" w:bottom="280" w:left="1480" w:header="427" w:footer="0" w:gutter="0"/>
          <w:cols w:space="720"/>
        </w:sectPr>
      </w:pPr>
    </w:p>
    <w:p w:rsidR="003F0A14" w:rsidRDefault="00496E47">
      <w:pPr>
        <w:pBdr>
          <w:top w:val="nil"/>
          <w:left w:val="nil"/>
          <w:bottom w:val="nil"/>
          <w:right w:val="nil"/>
          <w:between w:val="nil"/>
        </w:pBdr>
        <w:rPr>
          <w:color w:val="000000"/>
        </w:rPr>
      </w:pPr>
      <w:r>
        <w:rPr>
          <w:noProof/>
          <w:color w:val="000000"/>
          <w:sz w:val="20"/>
          <w:szCs w:val="20"/>
        </w:rPr>
        <mc:AlternateContent>
          <mc:Choice Requires="wpg">
            <w:drawing>
              <wp:anchor distT="0" distB="0" distL="114300" distR="114300" simplePos="0" relativeHeight="251671552" behindDoc="0" locked="0" layoutInCell="1" hidden="0" allowOverlap="1">
                <wp:simplePos x="0" y="0"/>
                <wp:positionH relativeFrom="page">
                  <wp:posOffset>7183439</wp:posOffset>
                </wp:positionH>
                <wp:positionV relativeFrom="page">
                  <wp:posOffset>8466139</wp:posOffset>
                </wp:positionV>
                <wp:extent cx="167640" cy="1618615"/>
                <wp:effectExtent l="0" t="0" r="0" b="0"/>
                <wp:wrapNone/>
                <wp:docPr id="144" name="Rectángulo 144"/>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3F0A14" w:rsidRDefault="00496E47">
                            <w:pPr>
                              <w:spacing w:before="12"/>
                              <w:ind w:left="20" w:firstLine="60"/>
                              <w:textDirection w:val="btLr"/>
                            </w:pPr>
                            <w:r>
                              <w:rPr>
                                <w:rFonts w:ascii="Arial" w:eastAsia="Arial" w:hAnsi="Arial" w:cs="Arial"/>
                                <w:color w:val="8B500A"/>
                                <w:sz w:val="16"/>
                              </w:rPr>
                              <w:t>csv: 216394138019464519930334</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7183439</wp:posOffset>
                </wp:positionH>
                <wp:positionV relativeFrom="page">
                  <wp:posOffset>8466139</wp:posOffset>
                </wp:positionV>
                <wp:extent cx="167640" cy="1618615"/>
                <wp:effectExtent b="0" l="0" r="0" t="0"/>
                <wp:wrapNone/>
                <wp:docPr id="144" name="image5.png"/>
                <a:graphic>
                  <a:graphicData uri="http://schemas.openxmlformats.org/drawingml/2006/picture">
                    <pic:pic>
                      <pic:nvPicPr>
                        <pic:cNvPr id="0" name="image5.png"/>
                        <pic:cNvPicPr preferRelativeResize="0"/>
                      </pic:nvPicPr>
                      <pic:blipFill>
                        <a:blip r:embed="rId23"/>
                        <a:srcRect/>
                        <a:stretch>
                          <a:fillRect/>
                        </a:stretch>
                      </pic:blipFill>
                      <pic:spPr>
                        <a:xfrm>
                          <a:off x="0" y="0"/>
                          <a:ext cx="167640" cy="1618615"/>
                        </a:xfrm>
                        <a:prstGeom prst="rect"/>
                        <a:ln/>
                      </pic:spPr>
                    </pic:pic>
                  </a:graphicData>
                </a:graphic>
              </wp:anchor>
            </w:drawing>
          </mc:Fallback>
        </mc:AlternateContent>
      </w:r>
    </w:p>
    <w:tbl>
      <w:tblPr>
        <w:tblStyle w:val="af1"/>
        <w:tblW w:w="8720"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36"/>
        <w:gridCol w:w="1003"/>
        <w:gridCol w:w="2228"/>
        <w:gridCol w:w="1241"/>
        <w:gridCol w:w="727"/>
        <w:gridCol w:w="1236"/>
        <w:gridCol w:w="1049"/>
      </w:tblGrid>
      <w:tr w:rsidR="003F0A14">
        <w:trPr>
          <w:trHeight w:val="489"/>
        </w:trPr>
        <w:tc>
          <w:tcPr>
            <w:tcW w:w="0" w:type="auto"/>
          </w:tcPr>
          <w:p w:rsidR="003F0A14" w:rsidRDefault="003F0A14">
            <w:pPr>
              <w:pBdr>
                <w:top w:val="nil"/>
                <w:left w:val="nil"/>
                <w:bottom w:val="nil"/>
                <w:right w:val="nil"/>
                <w:between w:val="nil"/>
              </w:pBdr>
              <w:rPr>
                <w:rFonts w:ascii="Times New Roman" w:eastAsia="Times New Roman" w:hAnsi="Times New Roman" w:cs="Times New Roman"/>
                <w:color w:val="000000"/>
                <w:sz w:val="18"/>
                <w:szCs w:val="18"/>
              </w:rPr>
            </w:pPr>
          </w:p>
        </w:tc>
        <w:tc>
          <w:tcPr>
            <w:tcW w:w="0" w:type="auto"/>
          </w:tcPr>
          <w:p w:rsidR="003F0A14" w:rsidRDefault="00496E47">
            <w:pPr>
              <w:pBdr>
                <w:top w:val="nil"/>
                <w:left w:val="nil"/>
                <w:bottom w:val="nil"/>
                <w:right w:val="nil"/>
                <w:between w:val="nil"/>
              </w:pBdr>
              <w:spacing w:line="242" w:lineRule="auto"/>
              <w:ind w:left="304"/>
              <w:rPr>
                <w:color w:val="000000"/>
                <w:sz w:val="20"/>
                <w:szCs w:val="20"/>
              </w:rPr>
            </w:pPr>
            <w:r>
              <w:rPr>
                <w:color w:val="000000"/>
                <w:sz w:val="20"/>
                <w:szCs w:val="20"/>
              </w:rPr>
              <w:t>de la</w:t>
            </w:r>
          </w:p>
          <w:p w:rsidR="003F0A14" w:rsidRDefault="00496E47">
            <w:pPr>
              <w:pBdr>
                <w:top w:val="nil"/>
                <w:left w:val="nil"/>
                <w:bottom w:val="nil"/>
                <w:right w:val="nil"/>
                <w:between w:val="nil"/>
              </w:pBdr>
              <w:spacing w:line="225" w:lineRule="auto"/>
              <w:ind w:left="278"/>
              <w:rPr>
                <w:color w:val="000000"/>
                <w:sz w:val="20"/>
                <w:szCs w:val="20"/>
              </w:rPr>
            </w:pPr>
            <w:r>
              <w:rPr>
                <w:color w:val="000000"/>
                <w:sz w:val="20"/>
                <w:szCs w:val="20"/>
              </w:rPr>
              <w:t>Salud</w:t>
            </w:r>
          </w:p>
        </w:tc>
        <w:tc>
          <w:tcPr>
            <w:tcW w:w="0" w:type="auto"/>
          </w:tcPr>
          <w:p w:rsidR="003F0A14" w:rsidRDefault="003F0A14">
            <w:pPr>
              <w:pBdr>
                <w:top w:val="nil"/>
                <w:left w:val="nil"/>
                <w:bottom w:val="nil"/>
                <w:right w:val="nil"/>
                <w:between w:val="nil"/>
              </w:pBdr>
              <w:rPr>
                <w:rFonts w:ascii="Times New Roman" w:eastAsia="Times New Roman" w:hAnsi="Times New Roman" w:cs="Times New Roman"/>
                <w:color w:val="000000"/>
                <w:sz w:val="18"/>
                <w:szCs w:val="18"/>
              </w:rPr>
            </w:pPr>
          </w:p>
        </w:tc>
        <w:tc>
          <w:tcPr>
            <w:tcW w:w="0" w:type="auto"/>
          </w:tcPr>
          <w:p w:rsidR="003F0A14" w:rsidRDefault="003F0A14">
            <w:pPr>
              <w:pBdr>
                <w:top w:val="nil"/>
                <w:left w:val="nil"/>
                <w:bottom w:val="nil"/>
                <w:right w:val="nil"/>
                <w:between w:val="nil"/>
              </w:pBdr>
              <w:rPr>
                <w:rFonts w:ascii="Times New Roman" w:eastAsia="Times New Roman" w:hAnsi="Times New Roman" w:cs="Times New Roman"/>
                <w:color w:val="000000"/>
                <w:sz w:val="18"/>
                <w:szCs w:val="18"/>
              </w:rPr>
            </w:pPr>
          </w:p>
        </w:tc>
        <w:tc>
          <w:tcPr>
            <w:tcW w:w="0" w:type="auto"/>
          </w:tcPr>
          <w:p w:rsidR="003F0A14" w:rsidRDefault="003F0A14">
            <w:pPr>
              <w:pBdr>
                <w:top w:val="nil"/>
                <w:left w:val="nil"/>
                <w:bottom w:val="nil"/>
                <w:right w:val="nil"/>
                <w:between w:val="nil"/>
              </w:pBdr>
              <w:rPr>
                <w:rFonts w:ascii="Times New Roman" w:eastAsia="Times New Roman" w:hAnsi="Times New Roman" w:cs="Times New Roman"/>
                <w:color w:val="000000"/>
                <w:sz w:val="18"/>
                <w:szCs w:val="18"/>
              </w:rPr>
            </w:pPr>
          </w:p>
        </w:tc>
        <w:tc>
          <w:tcPr>
            <w:tcW w:w="0" w:type="auto"/>
          </w:tcPr>
          <w:p w:rsidR="003F0A14" w:rsidRDefault="003F0A14">
            <w:pPr>
              <w:pBdr>
                <w:top w:val="nil"/>
                <w:left w:val="nil"/>
                <w:bottom w:val="nil"/>
                <w:right w:val="nil"/>
                <w:between w:val="nil"/>
              </w:pBdr>
              <w:rPr>
                <w:rFonts w:ascii="Times New Roman" w:eastAsia="Times New Roman" w:hAnsi="Times New Roman" w:cs="Times New Roman"/>
                <w:color w:val="000000"/>
                <w:sz w:val="18"/>
                <w:szCs w:val="18"/>
              </w:rPr>
            </w:pPr>
          </w:p>
        </w:tc>
        <w:tc>
          <w:tcPr>
            <w:tcW w:w="0" w:type="auto"/>
          </w:tcPr>
          <w:p w:rsidR="003F0A14" w:rsidRDefault="003F0A14">
            <w:pPr>
              <w:pBdr>
                <w:top w:val="nil"/>
                <w:left w:val="nil"/>
                <w:bottom w:val="nil"/>
                <w:right w:val="nil"/>
                <w:between w:val="nil"/>
              </w:pBdr>
              <w:rPr>
                <w:rFonts w:ascii="Times New Roman" w:eastAsia="Times New Roman" w:hAnsi="Times New Roman" w:cs="Times New Roman"/>
                <w:color w:val="000000"/>
                <w:sz w:val="18"/>
                <w:szCs w:val="18"/>
              </w:rPr>
            </w:pPr>
          </w:p>
        </w:tc>
      </w:tr>
      <w:tr w:rsidR="003F0A14">
        <w:trPr>
          <w:trHeight w:val="976"/>
        </w:trPr>
        <w:tc>
          <w:tcPr>
            <w:tcW w:w="0" w:type="auto"/>
          </w:tcPr>
          <w:p w:rsidR="003F0A14" w:rsidRDefault="00496E47">
            <w:pPr>
              <w:pBdr>
                <w:top w:val="nil"/>
                <w:left w:val="nil"/>
                <w:bottom w:val="nil"/>
                <w:right w:val="nil"/>
                <w:between w:val="nil"/>
              </w:pBdr>
              <w:ind w:left="113" w:right="103"/>
              <w:jc w:val="center"/>
              <w:rPr>
                <w:color w:val="000000"/>
                <w:sz w:val="20"/>
                <w:szCs w:val="20"/>
              </w:rPr>
            </w:pPr>
            <w:r>
              <w:rPr>
                <w:color w:val="000000"/>
                <w:sz w:val="20"/>
                <w:szCs w:val="20"/>
              </w:rPr>
              <w:t>Universidad Internacion al de la</w:t>
            </w:r>
          </w:p>
          <w:p w:rsidR="003F0A14" w:rsidRDefault="00496E47">
            <w:pPr>
              <w:pBdr>
                <w:top w:val="nil"/>
                <w:left w:val="nil"/>
                <w:bottom w:val="nil"/>
                <w:right w:val="nil"/>
                <w:between w:val="nil"/>
              </w:pBdr>
              <w:spacing w:line="225" w:lineRule="auto"/>
              <w:ind w:left="130" w:right="124"/>
              <w:jc w:val="center"/>
              <w:rPr>
                <w:color w:val="000000"/>
                <w:sz w:val="20"/>
                <w:szCs w:val="20"/>
              </w:rPr>
            </w:pPr>
            <w:r>
              <w:rPr>
                <w:color w:val="000000"/>
                <w:sz w:val="20"/>
                <w:szCs w:val="20"/>
              </w:rPr>
              <w:t>Rioja</w:t>
            </w:r>
          </w:p>
        </w:tc>
        <w:tc>
          <w:tcPr>
            <w:tcW w:w="0" w:type="auto"/>
          </w:tcPr>
          <w:p w:rsidR="003F0A14" w:rsidRDefault="00496E47">
            <w:pPr>
              <w:pBdr>
                <w:top w:val="nil"/>
                <w:left w:val="nil"/>
                <w:bottom w:val="nil"/>
                <w:right w:val="nil"/>
                <w:between w:val="nil"/>
              </w:pBdr>
              <w:ind w:left="138" w:right="128"/>
              <w:jc w:val="center"/>
              <w:rPr>
                <w:color w:val="000000"/>
                <w:sz w:val="20"/>
                <w:szCs w:val="20"/>
              </w:rPr>
            </w:pPr>
            <w:r>
              <w:rPr>
                <w:color w:val="000000"/>
                <w:sz w:val="20"/>
                <w:szCs w:val="20"/>
              </w:rPr>
              <w:t>Facultad de  Educació</w:t>
            </w:r>
          </w:p>
          <w:p w:rsidR="003F0A14" w:rsidRDefault="00496E47">
            <w:pPr>
              <w:pBdr>
                <w:top w:val="nil"/>
                <w:left w:val="nil"/>
                <w:bottom w:val="nil"/>
                <w:right w:val="nil"/>
                <w:between w:val="nil"/>
              </w:pBdr>
              <w:spacing w:line="225" w:lineRule="auto"/>
              <w:ind w:left="8"/>
              <w:jc w:val="center"/>
              <w:rPr>
                <w:color w:val="000000"/>
                <w:sz w:val="20"/>
                <w:szCs w:val="20"/>
              </w:rPr>
            </w:pPr>
            <w:r>
              <w:rPr>
                <w:color w:val="000000"/>
                <w:sz w:val="20"/>
                <w:szCs w:val="20"/>
              </w:rPr>
              <w:t>n</w:t>
            </w:r>
          </w:p>
        </w:tc>
        <w:tc>
          <w:tcPr>
            <w:tcW w:w="0" w:type="auto"/>
          </w:tcPr>
          <w:p w:rsidR="003F0A14" w:rsidRDefault="00496E47">
            <w:pPr>
              <w:pBdr>
                <w:top w:val="nil"/>
                <w:left w:val="nil"/>
                <w:bottom w:val="nil"/>
                <w:right w:val="nil"/>
                <w:between w:val="nil"/>
              </w:pBdr>
              <w:ind w:left="143" w:right="136"/>
              <w:jc w:val="center"/>
              <w:rPr>
                <w:color w:val="000000"/>
                <w:sz w:val="20"/>
                <w:szCs w:val="20"/>
              </w:rPr>
            </w:pPr>
            <w:r>
              <w:rPr>
                <w:color w:val="000000"/>
                <w:sz w:val="20"/>
                <w:szCs w:val="20"/>
              </w:rPr>
              <w:t>Máster Universitario en Fisioterapia Neuromusculoesqueléti</w:t>
            </w:r>
          </w:p>
          <w:p w:rsidR="003F0A14" w:rsidRDefault="00496E47">
            <w:pPr>
              <w:pBdr>
                <w:top w:val="nil"/>
                <w:left w:val="nil"/>
                <w:bottom w:val="nil"/>
                <w:right w:val="nil"/>
                <w:between w:val="nil"/>
              </w:pBdr>
              <w:spacing w:line="225" w:lineRule="auto"/>
              <w:ind w:left="142" w:right="135"/>
              <w:jc w:val="center"/>
              <w:rPr>
                <w:color w:val="000000"/>
                <w:sz w:val="20"/>
                <w:szCs w:val="20"/>
              </w:rPr>
            </w:pPr>
            <w:r>
              <w:rPr>
                <w:color w:val="000000"/>
                <w:sz w:val="20"/>
                <w:szCs w:val="20"/>
              </w:rPr>
              <w:t>ca</w:t>
            </w:r>
          </w:p>
        </w:tc>
        <w:tc>
          <w:tcPr>
            <w:tcW w:w="0" w:type="auto"/>
          </w:tcPr>
          <w:p w:rsidR="003F0A14" w:rsidRDefault="003F0A14">
            <w:pPr>
              <w:pBdr>
                <w:top w:val="nil"/>
                <w:left w:val="nil"/>
                <w:bottom w:val="nil"/>
                <w:right w:val="nil"/>
                <w:between w:val="nil"/>
              </w:pBdr>
              <w:spacing w:before="11"/>
              <w:rPr>
                <w:color w:val="000000"/>
                <w:sz w:val="19"/>
                <w:szCs w:val="19"/>
              </w:rPr>
            </w:pPr>
          </w:p>
          <w:p w:rsidR="003F0A14" w:rsidRDefault="00496E47">
            <w:pPr>
              <w:pBdr>
                <w:top w:val="nil"/>
                <w:left w:val="nil"/>
                <w:bottom w:val="nil"/>
                <w:right w:val="nil"/>
                <w:between w:val="nil"/>
              </w:pBdr>
              <w:spacing w:before="1"/>
              <w:ind w:left="352" w:right="259" w:hanging="75"/>
              <w:rPr>
                <w:color w:val="000000"/>
                <w:sz w:val="20"/>
                <w:szCs w:val="20"/>
              </w:rPr>
            </w:pPr>
            <w:r>
              <w:rPr>
                <w:color w:val="000000"/>
                <w:sz w:val="20"/>
                <w:szCs w:val="20"/>
              </w:rPr>
              <w:t>Privada/ Propio</w:t>
            </w:r>
          </w:p>
        </w:tc>
        <w:tc>
          <w:tcPr>
            <w:tcW w:w="0" w:type="auto"/>
          </w:tcPr>
          <w:p w:rsidR="003F0A14" w:rsidRDefault="003F0A14">
            <w:pPr>
              <w:pBdr>
                <w:top w:val="nil"/>
                <w:left w:val="nil"/>
                <w:bottom w:val="nil"/>
                <w:right w:val="nil"/>
                <w:between w:val="nil"/>
              </w:pBdr>
              <w:rPr>
                <w:rFonts w:ascii="Times New Roman" w:eastAsia="Times New Roman" w:hAnsi="Times New Roman" w:cs="Times New Roman"/>
                <w:color w:val="000000"/>
                <w:sz w:val="18"/>
                <w:szCs w:val="18"/>
              </w:rPr>
            </w:pPr>
          </w:p>
        </w:tc>
        <w:tc>
          <w:tcPr>
            <w:tcW w:w="0" w:type="auto"/>
          </w:tcPr>
          <w:p w:rsidR="003F0A14" w:rsidRDefault="003F0A14">
            <w:pPr>
              <w:pBdr>
                <w:top w:val="nil"/>
                <w:left w:val="nil"/>
                <w:bottom w:val="nil"/>
                <w:right w:val="nil"/>
                <w:between w:val="nil"/>
              </w:pBdr>
              <w:rPr>
                <w:rFonts w:ascii="Times New Roman" w:eastAsia="Times New Roman" w:hAnsi="Times New Roman" w:cs="Times New Roman"/>
                <w:color w:val="000000"/>
                <w:sz w:val="18"/>
                <w:szCs w:val="18"/>
              </w:rPr>
            </w:pPr>
          </w:p>
        </w:tc>
        <w:tc>
          <w:tcPr>
            <w:tcW w:w="0" w:type="auto"/>
          </w:tcPr>
          <w:p w:rsidR="003F0A14" w:rsidRDefault="003F0A14">
            <w:pPr>
              <w:pBdr>
                <w:top w:val="nil"/>
                <w:left w:val="nil"/>
                <w:bottom w:val="nil"/>
                <w:right w:val="nil"/>
                <w:between w:val="nil"/>
              </w:pBdr>
              <w:spacing w:before="9"/>
              <w:rPr>
                <w:color w:val="000000"/>
                <w:sz w:val="29"/>
                <w:szCs w:val="29"/>
              </w:rPr>
            </w:pPr>
          </w:p>
          <w:p w:rsidR="003F0A14" w:rsidRDefault="00496E47">
            <w:pPr>
              <w:pBdr>
                <w:top w:val="nil"/>
                <w:left w:val="nil"/>
                <w:bottom w:val="nil"/>
                <w:right w:val="nil"/>
                <w:between w:val="nil"/>
              </w:pBdr>
              <w:ind w:left="402" w:right="394"/>
              <w:jc w:val="center"/>
              <w:rPr>
                <w:color w:val="000000"/>
                <w:sz w:val="20"/>
                <w:szCs w:val="20"/>
              </w:rPr>
            </w:pPr>
            <w:r>
              <w:rPr>
                <w:color w:val="000000"/>
                <w:sz w:val="20"/>
                <w:szCs w:val="20"/>
              </w:rPr>
              <w:t>60</w:t>
            </w:r>
          </w:p>
        </w:tc>
      </w:tr>
      <w:tr w:rsidR="003F0A14">
        <w:trPr>
          <w:trHeight w:val="731"/>
        </w:trPr>
        <w:tc>
          <w:tcPr>
            <w:tcW w:w="0" w:type="auto"/>
          </w:tcPr>
          <w:p w:rsidR="003F0A14" w:rsidRDefault="00496E47">
            <w:pPr>
              <w:pBdr>
                <w:top w:val="nil"/>
                <w:left w:val="nil"/>
                <w:bottom w:val="nil"/>
                <w:right w:val="nil"/>
                <w:between w:val="nil"/>
              </w:pBdr>
              <w:ind w:left="113" w:right="103"/>
              <w:jc w:val="center"/>
              <w:rPr>
                <w:color w:val="000000"/>
                <w:sz w:val="20"/>
                <w:szCs w:val="20"/>
              </w:rPr>
            </w:pPr>
            <w:r>
              <w:rPr>
                <w:color w:val="000000"/>
                <w:sz w:val="20"/>
                <w:szCs w:val="20"/>
              </w:rPr>
              <w:t>Universidad San Pablo</w:t>
            </w:r>
          </w:p>
          <w:p w:rsidR="003F0A14" w:rsidRDefault="00496E47">
            <w:pPr>
              <w:pBdr>
                <w:top w:val="nil"/>
                <w:left w:val="nil"/>
                <w:bottom w:val="nil"/>
                <w:right w:val="nil"/>
                <w:between w:val="nil"/>
              </w:pBdr>
              <w:spacing w:line="224" w:lineRule="auto"/>
              <w:ind w:left="131" w:right="124"/>
              <w:jc w:val="center"/>
              <w:rPr>
                <w:color w:val="000000"/>
                <w:sz w:val="20"/>
                <w:szCs w:val="20"/>
              </w:rPr>
            </w:pPr>
            <w:r>
              <w:rPr>
                <w:color w:val="000000"/>
                <w:sz w:val="20"/>
                <w:szCs w:val="20"/>
              </w:rPr>
              <w:t>CEU</w:t>
            </w:r>
          </w:p>
        </w:tc>
        <w:tc>
          <w:tcPr>
            <w:tcW w:w="0" w:type="auto"/>
          </w:tcPr>
          <w:p w:rsidR="003F0A14" w:rsidRDefault="00496E47">
            <w:pPr>
              <w:pBdr>
                <w:top w:val="nil"/>
                <w:left w:val="nil"/>
                <w:bottom w:val="nil"/>
                <w:right w:val="nil"/>
                <w:between w:val="nil"/>
              </w:pBdr>
              <w:ind w:left="398" w:hanging="243"/>
              <w:rPr>
                <w:color w:val="000000"/>
                <w:sz w:val="20"/>
                <w:szCs w:val="20"/>
              </w:rPr>
            </w:pPr>
            <w:r>
              <w:rPr>
                <w:color w:val="000000"/>
                <w:sz w:val="20"/>
                <w:szCs w:val="20"/>
              </w:rPr>
              <w:t>Facultad de</w:t>
            </w:r>
          </w:p>
          <w:p w:rsidR="003F0A14" w:rsidRDefault="00496E47">
            <w:pPr>
              <w:pBdr>
                <w:top w:val="nil"/>
                <w:left w:val="nil"/>
                <w:bottom w:val="nil"/>
                <w:right w:val="nil"/>
                <w:between w:val="nil"/>
              </w:pBdr>
              <w:spacing w:line="224" w:lineRule="auto"/>
              <w:ind w:left="124"/>
              <w:rPr>
                <w:color w:val="000000"/>
                <w:sz w:val="20"/>
                <w:szCs w:val="20"/>
              </w:rPr>
            </w:pPr>
            <w:r>
              <w:rPr>
                <w:color w:val="000000"/>
                <w:sz w:val="20"/>
                <w:szCs w:val="20"/>
              </w:rPr>
              <w:t>Medicina</w:t>
            </w:r>
          </w:p>
        </w:tc>
        <w:tc>
          <w:tcPr>
            <w:tcW w:w="0" w:type="auto"/>
          </w:tcPr>
          <w:p w:rsidR="003F0A14" w:rsidRDefault="00496E47">
            <w:pPr>
              <w:pBdr>
                <w:top w:val="nil"/>
                <w:left w:val="nil"/>
                <w:bottom w:val="nil"/>
                <w:right w:val="nil"/>
                <w:between w:val="nil"/>
              </w:pBdr>
              <w:spacing w:before="121"/>
              <w:ind w:left="211" w:right="124" w:hanging="61"/>
              <w:rPr>
                <w:color w:val="000000"/>
                <w:sz w:val="20"/>
                <w:szCs w:val="20"/>
              </w:rPr>
            </w:pPr>
            <w:r>
              <w:rPr>
                <w:color w:val="000000"/>
                <w:sz w:val="20"/>
                <w:szCs w:val="20"/>
              </w:rPr>
              <w:t>Máster Universitario en Fisioterapia Pediátrica</w:t>
            </w:r>
          </w:p>
        </w:tc>
        <w:tc>
          <w:tcPr>
            <w:tcW w:w="0" w:type="auto"/>
          </w:tcPr>
          <w:p w:rsidR="003F0A14" w:rsidRDefault="00496E47">
            <w:pPr>
              <w:pBdr>
                <w:top w:val="nil"/>
                <w:left w:val="nil"/>
                <w:bottom w:val="nil"/>
                <w:right w:val="nil"/>
                <w:between w:val="nil"/>
              </w:pBdr>
              <w:spacing w:before="121"/>
              <w:ind w:left="352" w:right="259" w:hanging="75"/>
              <w:rPr>
                <w:color w:val="000000"/>
                <w:sz w:val="20"/>
                <w:szCs w:val="20"/>
              </w:rPr>
            </w:pPr>
            <w:r>
              <w:rPr>
                <w:color w:val="000000"/>
                <w:sz w:val="20"/>
                <w:szCs w:val="20"/>
              </w:rPr>
              <w:t>Privada/ Propio</w:t>
            </w:r>
          </w:p>
        </w:tc>
        <w:tc>
          <w:tcPr>
            <w:tcW w:w="0" w:type="auto"/>
          </w:tcPr>
          <w:p w:rsidR="003F0A14" w:rsidRDefault="003F0A14">
            <w:pPr>
              <w:pBdr>
                <w:top w:val="nil"/>
                <w:left w:val="nil"/>
                <w:bottom w:val="nil"/>
                <w:right w:val="nil"/>
                <w:between w:val="nil"/>
              </w:pBdr>
              <w:rPr>
                <w:rFonts w:ascii="Times New Roman" w:eastAsia="Times New Roman" w:hAnsi="Times New Roman" w:cs="Times New Roman"/>
                <w:color w:val="000000"/>
                <w:sz w:val="18"/>
                <w:szCs w:val="18"/>
              </w:rPr>
            </w:pPr>
          </w:p>
        </w:tc>
        <w:tc>
          <w:tcPr>
            <w:tcW w:w="0" w:type="auto"/>
          </w:tcPr>
          <w:p w:rsidR="003F0A14" w:rsidRDefault="003F0A14">
            <w:pPr>
              <w:pBdr>
                <w:top w:val="nil"/>
                <w:left w:val="nil"/>
                <w:bottom w:val="nil"/>
                <w:right w:val="nil"/>
                <w:between w:val="nil"/>
              </w:pBdr>
              <w:spacing w:before="11"/>
              <w:rPr>
                <w:color w:val="000000"/>
                <w:sz w:val="19"/>
                <w:szCs w:val="19"/>
              </w:rPr>
            </w:pPr>
          </w:p>
          <w:p w:rsidR="003F0A14" w:rsidRDefault="00496E47">
            <w:pPr>
              <w:pBdr>
                <w:top w:val="nil"/>
                <w:left w:val="nil"/>
                <w:bottom w:val="nil"/>
                <w:right w:val="nil"/>
                <w:between w:val="nil"/>
              </w:pBdr>
              <w:spacing w:before="1"/>
              <w:ind w:left="130" w:right="124"/>
              <w:jc w:val="center"/>
              <w:rPr>
                <w:color w:val="000000"/>
                <w:sz w:val="20"/>
                <w:szCs w:val="20"/>
              </w:rPr>
            </w:pPr>
            <w:r>
              <w:rPr>
                <w:color w:val="000000"/>
                <w:sz w:val="20"/>
                <w:szCs w:val="20"/>
              </w:rPr>
              <w:t>97%</w:t>
            </w:r>
          </w:p>
        </w:tc>
        <w:tc>
          <w:tcPr>
            <w:tcW w:w="0" w:type="auto"/>
          </w:tcPr>
          <w:p w:rsidR="003F0A14" w:rsidRDefault="003F0A14">
            <w:pPr>
              <w:pBdr>
                <w:top w:val="nil"/>
                <w:left w:val="nil"/>
                <w:bottom w:val="nil"/>
                <w:right w:val="nil"/>
                <w:between w:val="nil"/>
              </w:pBdr>
              <w:spacing w:before="11"/>
              <w:rPr>
                <w:color w:val="000000"/>
                <w:sz w:val="19"/>
                <w:szCs w:val="19"/>
              </w:rPr>
            </w:pPr>
          </w:p>
          <w:p w:rsidR="003F0A14" w:rsidRDefault="00496E47">
            <w:pPr>
              <w:pBdr>
                <w:top w:val="nil"/>
                <w:left w:val="nil"/>
                <w:bottom w:val="nil"/>
                <w:right w:val="nil"/>
                <w:between w:val="nil"/>
              </w:pBdr>
              <w:spacing w:before="1"/>
              <w:ind w:left="402" w:right="394"/>
              <w:jc w:val="center"/>
              <w:rPr>
                <w:color w:val="000000"/>
                <w:sz w:val="20"/>
                <w:szCs w:val="20"/>
              </w:rPr>
            </w:pPr>
            <w:r>
              <w:rPr>
                <w:color w:val="000000"/>
                <w:sz w:val="20"/>
                <w:szCs w:val="20"/>
              </w:rPr>
              <w:t>60</w:t>
            </w:r>
          </w:p>
        </w:tc>
      </w:tr>
    </w:tbl>
    <w:p w:rsidR="003F0A14" w:rsidRDefault="00496E47">
      <w:pPr>
        <w:pBdr>
          <w:top w:val="nil"/>
          <w:left w:val="nil"/>
          <w:bottom w:val="nil"/>
          <w:right w:val="nil"/>
          <w:between w:val="nil"/>
        </w:pBdr>
        <w:spacing w:before="119"/>
        <w:ind w:left="222" w:right="227"/>
        <w:jc w:val="both"/>
        <w:rPr>
          <w:color w:val="000000"/>
          <w:sz w:val="20"/>
          <w:szCs w:val="20"/>
        </w:rPr>
      </w:pPr>
      <w:r>
        <w:rPr>
          <w:color w:val="000000"/>
          <w:sz w:val="20"/>
          <w:szCs w:val="20"/>
        </w:rPr>
        <w:t>Tabla 1: Relación de Máster en Fisioterapia Neurológica ofertados en las universidades españolas. Fuente: Ministerio de Educación, Cultura y Deporte.</w:t>
      </w:r>
    </w:p>
    <w:p w:rsidR="003F0A14" w:rsidRDefault="003F0A14">
      <w:pPr>
        <w:pBdr>
          <w:top w:val="nil"/>
          <w:left w:val="nil"/>
          <w:bottom w:val="nil"/>
          <w:right w:val="nil"/>
          <w:between w:val="nil"/>
        </w:pBdr>
        <w:rPr>
          <w:color w:val="000000"/>
          <w:sz w:val="20"/>
          <w:szCs w:val="20"/>
        </w:rPr>
      </w:pPr>
    </w:p>
    <w:p w:rsidR="003F0A14" w:rsidRDefault="003F0A14">
      <w:pPr>
        <w:pBdr>
          <w:top w:val="nil"/>
          <w:left w:val="nil"/>
          <w:bottom w:val="nil"/>
          <w:right w:val="nil"/>
          <w:between w:val="nil"/>
        </w:pBdr>
        <w:spacing w:before="8"/>
        <w:rPr>
          <w:color w:val="000000"/>
          <w:sz w:val="19"/>
          <w:szCs w:val="19"/>
        </w:rPr>
      </w:pPr>
    </w:p>
    <w:p w:rsidR="003F0A14" w:rsidRDefault="00496E47">
      <w:pPr>
        <w:numPr>
          <w:ilvl w:val="2"/>
          <w:numId w:val="2"/>
        </w:numPr>
        <w:pBdr>
          <w:top w:val="nil"/>
          <w:left w:val="nil"/>
          <w:bottom w:val="nil"/>
          <w:right w:val="nil"/>
          <w:between w:val="nil"/>
        </w:pBdr>
        <w:tabs>
          <w:tab w:val="left" w:pos="789"/>
        </w:tabs>
        <w:ind w:hanging="505"/>
        <w:jc w:val="both"/>
        <w:rPr>
          <w:color w:val="000000"/>
          <w:sz w:val="20"/>
          <w:szCs w:val="20"/>
        </w:rPr>
      </w:pPr>
      <w:r>
        <w:rPr>
          <w:color w:val="000000"/>
          <w:sz w:val="20"/>
          <w:szCs w:val="20"/>
        </w:rPr>
        <w:t>Títulos de referencia a nivel internacional</w:t>
      </w:r>
    </w:p>
    <w:p w:rsidR="003F0A14" w:rsidRDefault="00496E47">
      <w:pPr>
        <w:pBdr>
          <w:top w:val="nil"/>
          <w:left w:val="nil"/>
          <w:bottom w:val="nil"/>
          <w:right w:val="nil"/>
          <w:between w:val="nil"/>
        </w:pBdr>
        <w:spacing w:before="121"/>
        <w:ind w:left="222" w:right="217"/>
        <w:jc w:val="both"/>
        <w:rPr>
          <w:color w:val="000000"/>
          <w:sz w:val="20"/>
          <w:szCs w:val="20"/>
        </w:rPr>
      </w:pPr>
      <w:r>
        <w:rPr>
          <w:color w:val="000000"/>
          <w:sz w:val="20"/>
          <w:szCs w:val="20"/>
        </w:rPr>
        <w:t>La Fisioterapia Neurológica, o del Sistema Nervioso, es un campo de especialización académica y profesional de la Fisioterapia mundialmente reconocida (</w:t>
      </w:r>
      <w:r>
        <w:rPr>
          <w:i/>
          <w:color w:val="000000"/>
          <w:sz w:val="20"/>
          <w:szCs w:val="20"/>
        </w:rPr>
        <w:t xml:space="preserve">World </w:t>
      </w:r>
      <w:r>
        <w:rPr>
          <w:i/>
          <w:strike/>
          <w:color w:val="000000"/>
          <w:sz w:val="20"/>
          <w:szCs w:val="20"/>
        </w:rPr>
        <w:t>Confderation</w:t>
      </w:r>
      <w:r>
        <w:rPr>
          <w:i/>
          <w:color w:val="000000"/>
          <w:sz w:val="20"/>
          <w:szCs w:val="20"/>
        </w:rPr>
        <w:t xml:space="preserve"> </w:t>
      </w:r>
      <w:r>
        <w:rPr>
          <w:i/>
          <w:color w:val="FF0000"/>
          <w:sz w:val="20"/>
          <w:szCs w:val="20"/>
        </w:rPr>
        <w:t>Confederation</w:t>
      </w:r>
      <w:r>
        <w:rPr>
          <w:i/>
          <w:color w:val="000000"/>
          <w:sz w:val="20"/>
          <w:szCs w:val="20"/>
        </w:rPr>
        <w:t xml:space="preserve"> for Physical </w:t>
      </w:r>
      <w:r>
        <w:rPr>
          <w:i/>
          <w:strike/>
          <w:color w:val="000000"/>
          <w:sz w:val="20"/>
          <w:szCs w:val="20"/>
        </w:rPr>
        <w:t>Therap</w:t>
      </w:r>
      <w:r>
        <w:rPr>
          <w:i/>
          <w:color w:val="000000"/>
          <w:sz w:val="20"/>
          <w:szCs w:val="20"/>
        </w:rPr>
        <w:t xml:space="preserve"> </w:t>
      </w:r>
      <w:r>
        <w:rPr>
          <w:i/>
          <w:color w:val="FF0000"/>
          <w:sz w:val="20"/>
          <w:szCs w:val="20"/>
        </w:rPr>
        <w:t>Therapy</w:t>
      </w:r>
      <w:r>
        <w:rPr>
          <w:i/>
          <w:color w:val="000000"/>
          <w:sz w:val="20"/>
          <w:szCs w:val="20"/>
        </w:rPr>
        <w:t>, WCPT</w:t>
      </w:r>
      <w:r>
        <w:rPr>
          <w:color w:val="000000"/>
          <w:sz w:val="20"/>
          <w:szCs w:val="20"/>
        </w:rPr>
        <w:t>;</w:t>
      </w:r>
      <w:hyperlink r:id="rId24">
        <w:r>
          <w:rPr>
            <w:color w:val="000000"/>
            <w:sz w:val="20"/>
            <w:szCs w:val="20"/>
          </w:rPr>
          <w:t xml:space="preserve"> www.</w:t>
        </w:r>
      </w:hyperlink>
      <w:r>
        <w:rPr>
          <w:color w:val="000000"/>
          <w:sz w:val="20"/>
          <w:szCs w:val="20"/>
        </w:rPr>
        <w:t xml:space="preserve"> wcpt.org). En Europa, tanto las asociaciones profesionales de la Fisioterapia (</w:t>
      </w:r>
      <w:r>
        <w:rPr>
          <w:i/>
          <w:color w:val="000000"/>
          <w:sz w:val="20"/>
          <w:szCs w:val="20"/>
        </w:rPr>
        <w:t>WCPT-European Region</w:t>
      </w:r>
      <w:r>
        <w:rPr>
          <w:color w:val="000000"/>
          <w:sz w:val="20"/>
          <w:szCs w:val="20"/>
        </w:rPr>
        <w:t>), como la Asociación de Centros de Educación Superior que imparten los estudios de Fisioterapia (ENPHE; www.enph</w:t>
      </w:r>
      <w:r>
        <w:rPr>
          <w:color w:val="000000"/>
          <w:sz w:val="20"/>
          <w:szCs w:val="20"/>
        </w:rPr>
        <w:t>e.org), a la que pertenece la Universidad de Cádiz, apoyan esta formación, aportando estándares de educación de calidad, proyectos de investigación, convergencia, intercambios, etc.</w:t>
      </w:r>
    </w:p>
    <w:p w:rsidR="003F0A14" w:rsidRDefault="00496E47">
      <w:pPr>
        <w:pBdr>
          <w:top w:val="nil"/>
          <w:left w:val="nil"/>
          <w:bottom w:val="nil"/>
          <w:right w:val="nil"/>
          <w:between w:val="nil"/>
        </w:pBdr>
        <w:spacing w:before="120"/>
        <w:ind w:left="222"/>
        <w:jc w:val="both"/>
        <w:rPr>
          <w:color w:val="000000"/>
          <w:sz w:val="20"/>
          <w:szCs w:val="20"/>
        </w:rPr>
      </w:pPr>
      <w:r>
        <w:rPr>
          <w:color w:val="000000"/>
          <w:sz w:val="20"/>
          <w:szCs w:val="20"/>
        </w:rPr>
        <w:t>Entre los títulos, podemos destacar:</w:t>
      </w:r>
    </w:p>
    <w:p w:rsidR="003F0A14" w:rsidRDefault="00496E47">
      <w:pPr>
        <w:numPr>
          <w:ilvl w:val="0"/>
          <w:numId w:val="5"/>
        </w:numPr>
        <w:pBdr>
          <w:top w:val="nil"/>
          <w:left w:val="nil"/>
          <w:bottom w:val="nil"/>
          <w:right w:val="nil"/>
          <w:between w:val="nil"/>
        </w:pBdr>
        <w:tabs>
          <w:tab w:val="left" w:pos="749"/>
          <w:tab w:val="left" w:pos="750"/>
        </w:tabs>
        <w:spacing w:before="120"/>
        <w:rPr>
          <w:color w:val="000000"/>
          <w:sz w:val="20"/>
          <w:szCs w:val="20"/>
        </w:rPr>
      </w:pPr>
      <w:r>
        <w:rPr>
          <w:color w:val="000000"/>
          <w:sz w:val="20"/>
          <w:szCs w:val="20"/>
        </w:rPr>
        <w:t>Master of Neurological Rehabilitation (MSc and thesis) University of Western Australia.</w:t>
      </w:r>
    </w:p>
    <w:p w:rsidR="003F0A14" w:rsidRDefault="00496E47">
      <w:pPr>
        <w:numPr>
          <w:ilvl w:val="0"/>
          <w:numId w:val="5"/>
        </w:numPr>
        <w:pBdr>
          <w:top w:val="nil"/>
          <w:left w:val="nil"/>
          <w:bottom w:val="nil"/>
          <w:right w:val="nil"/>
          <w:between w:val="nil"/>
        </w:pBdr>
        <w:tabs>
          <w:tab w:val="left" w:pos="749"/>
          <w:tab w:val="left" w:pos="750"/>
        </w:tabs>
        <w:spacing w:before="121"/>
        <w:rPr>
          <w:color w:val="000000"/>
          <w:sz w:val="20"/>
          <w:szCs w:val="20"/>
        </w:rPr>
      </w:pPr>
      <w:r>
        <w:rPr>
          <w:color w:val="000000"/>
          <w:sz w:val="20"/>
          <w:szCs w:val="20"/>
        </w:rPr>
        <w:t>Master of Neurorehabilitation (MSc) Brunel University</w:t>
      </w:r>
    </w:p>
    <w:p w:rsidR="003F0A14" w:rsidRDefault="00496E47">
      <w:pPr>
        <w:numPr>
          <w:ilvl w:val="0"/>
          <w:numId w:val="5"/>
        </w:numPr>
        <w:pBdr>
          <w:top w:val="nil"/>
          <w:left w:val="nil"/>
          <w:bottom w:val="nil"/>
          <w:right w:val="nil"/>
          <w:between w:val="nil"/>
        </w:pBdr>
        <w:tabs>
          <w:tab w:val="left" w:pos="749"/>
          <w:tab w:val="left" w:pos="750"/>
        </w:tabs>
        <w:spacing w:before="118"/>
        <w:rPr>
          <w:color w:val="000000"/>
          <w:sz w:val="20"/>
          <w:szCs w:val="20"/>
        </w:rPr>
      </w:pPr>
      <w:r>
        <w:rPr>
          <w:color w:val="000000"/>
          <w:sz w:val="20"/>
          <w:szCs w:val="20"/>
        </w:rPr>
        <w:t>Master of Neurological Physiotherapy (MSc) University of Sydney</w:t>
      </w:r>
    </w:p>
    <w:p w:rsidR="003F0A14" w:rsidRDefault="003F0A14">
      <w:pPr>
        <w:pBdr>
          <w:top w:val="nil"/>
          <w:left w:val="nil"/>
          <w:bottom w:val="nil"/>
          <w:right w:val="nil"/>
          <w:between w:val="nil"/>
        </w:pBdr>
        <w:rPr>
          <w:color w:val="000000"/>
        </w:rPr>
      </w:pPr>
    </w:p>
    <w:p w:rsidR="003F0A14" w:rsidRDefault="003F0A14">
      <w:pPr>
        <w:pBdr>
          <w:top w:val="nil"/>
          <w:left w:val="nil"/>
          <w:bottom w:val="nil"/>
          <w:right w:val="nil"/>
          <w:between w:val="nil"/>
        </w:pBdr>
        <w:spacing w:before="2"/>
        <w:rPr>
          <w:color w:val="000000"/>
          <w:sz w:val="18"/>
          <w:szCs w:val="18"/>
        </w:rPr>
      </w:pPr>
    </w:p>
    <w:p w:rsidR="003F0A14" w:rsidRDefault="00496E47">
      <w:pPr>
        <w:numPr>
          <w:ilvl w:val="1"/>
          <w:numId w:val="2"/>
        </w:numPr>
        <w:pBdr>
          <w:top w:val="nil"/>
          <w:left w:val="nil"/>
          <w:bottom w:val="nil"/>
          <w:right w:val="nil"/>
          <w:between w:val="nil"/>
        </w:pBdr>
        <w:tabs>
          <w:tab w:val="left" w:pos="650"/>
        </w:tabs>
        <w:spacing w:line="235" w:lineRule="auto"/>
        <w:ind w:right="232" w:hanging="432"/>
        <w:jc w:val="both"/>
        <w:rPr>
          <w:b/>
          <w:color w:val="000000"/>
          <w:sz w:val="20"/>
          <w:szCs w:val="20"/>
        </w:rPr>
      </w:pPr>
      <w:r>
        <w:rPr>
          <w:b/>
          <w:color w:val="000000"/>
          <w:sz w:val="20"/>
          <w:szCs w:val="20"/>
        </w:rPr>
        <w:t>Descripción de los procedimientos de consulta internos utilizados para la elaboración del plan de estudios.</w:t>
      </w:r>
    </w:p>
    <w:p w:rsidR="003F0A14" w:rsidRDefault="00496E47">
      <w:pPr>
        <w:pBdr>
          <w:top w:val="nil"/>
          <w:left w:val="nil"/>
          <w:bottom w:val="nil"/>
          <w:right w:val="nil"/>
          <w:between w:val="nil"/>
        </w:pBdr>
        <w:spacing w:before="120"/>
        <w:ind w:left="222" w:right="219"/>
        <w:jc w:val="both"/>
        <w:rPr>
          <w:color w:val="000000"/>
          <w:sz w:val="20"/>
          <w:szCs w:val="20"/>
        </w:rPr>
      </w:pPr>
      <w:r>
        <w:rPr>
          <w:color w:val="000000"/>
          <w:sz w:val="20"/>
          <w:szCs w:val="20"/>
        </w:rPr>
        <w:t xml:space="preserve">Para la elaboración de este plan de estudios se han tenido en cuenta diferentes procedimientos de consulta interna para garantizar que la propuesta </w:t>
      </w:r>
      <w:r>
        <w:rPr>
          <w:color w:val="000000"/>
          <w:sz w:val="20"/>
          <w:szCs w:val="20"/>
        </w:rPr>
        <w:t>sea coherente y que su contenido responda a las necesidades y expectativas del fisioterapeuta.</w:t>
      </w:r>
    </w:p>
    <w:p w:rsidR="003F0A14" w:rsidRDefault="00496E47">
      <w:pPr>
        <w:spacing w:before="119"/>
        <w:ind w:left="222" w:right="218"/>
        <w:jc w:val="both"/>
        <w:rPr>
          <w:i/>
          <w:sz w:val="20"/>
          <w:szCs w:val="20"/>
        </w:rPr>
      </w:pPr>
      <w:r>
        <w:rPr>
          <w:sz w:val="20"/>
          <w:szCs w:val="20"/>
        </w:rPr>
        <w:t xml:space="preserve">El primer referente para su elaboración ha sido los criterios para el diseño de los títulos de Máster establecidos en el marco del Real Decreto 1393/2007, de 29 </w:t>
      </w:r>
      <w:r>
        <w:rPr>
          <w:sz w:val="20"/>
          <w:szCs w:val="20"/>
        </w:rPr>
        <w:t xml:space="preserve">de octubre por el que se establece la ordenación de las enseñanzas universitarias oficiales, modificado por RD 861/2010, de 2 de julio. Además, se ha tenido en consideración la Documentación que proporciona la ANECA, en concreto, la </w:t>
      </w:r>
      <w:r>
        <w:rPr>
          <w:i/>
          <w:sz w:val="20"/>
          <w:szCs w:val="20"/>
        </w:rPr>
        <w:t>Guía de Apoyo para la e</w:t>
      </w:r>
      <w:r>
        <w:rPr>
          <w:i/>
          <w:sz w:val="20"/>
          <w:szCs w:val="20"/>
        </w:rPr>
        <w:t>laboración de la Memoria para la Solicitud de Verificación de Títulos Oficiales</w:t>
      </w:r>
    </w:p>
    <w:p w:rsidR="003F0A14" w:rsidRDefault="00496E47">
      <w:pPr>
        <w:numPr>
          <w:ilvl w:val="1"/>
          <w:numId w:val="4"/>
        </w:numPr>
        <w:pBdr>
          <w:top w:val="nil"/>
          <w:left w:val="nil"/>
          <w:bottom w:val="nil"/>
          <w:right w:val="nil"/>
          <w:between w:val="nil"/>
        </w:pBdr>
        <w:tabs>
          <w:tab w:val="left" w:pos="668"/>
        </w:tabs>
        <w:spacing w:before="1"/>
        <w:ind w:right="219" w:firstLine="0"/>
        <w:jc w:val="both"/>
        <w:rPr>
          <w:color w:val="000000"/>
          <w:sz w:val="20"/>
          <w:szCs w:val="20"/>
        </w:rPr>
      </w:pPr>
      <w:r>
        <w:rPr>
          <w:i/>
          <w:color w:val="000000"/>
          <w:sz w:val="20"/>
          <w:szCs w:val="20"/>
        </w:rPr>
        <w:t xml:space="preserve">de 16/01/2012 </w:t>
      </w:r>
      <w:r>
        <w:rPr>
          <w:color w:val="000000"/>
          <w:sz w:val="20"/>
          <w:szCs w:val="20"/>
        </w:rPr>
        <w:t xml:space="preserve">(Programa VERIFICA), el </w:t>
      </w:r>
      <w:r>
        <w:rPr>
          <w:i/>
          <w:color w:val="000000"/>
          <w:sz w:val="20"/>
          <w:szCs w:val="20"/>
        </w:rPr>
        <w:t xml:space="preserve">Protocolo de Evaluación para la Verificación de Títulos Universitarios Oficiales V.1.1 de 11/02/2011 </w:t>
      </w:r>
      <w:r>
        <w:rPr>
          <w:color w:val="000000"/>
          <w:sz w:val="20"/>
          <w:szCs w:val="20"/>
        </w:rPr>
        <w:t xml:space="preserve">(Programa VERIFICA) y la </w:t>
      </w:r>
      <w:r>
        <w:rPr>
          <w:i/>
          <w:color w:val="000000"/>
          <w:sz w:val="20"/>
          <w:szCs w:val="20"/>
        </w:rPr>
        <w:t xml:space="preserve">Guía para el diseño de Sistemas de Garantía Interna de Calidad de la formación universitaria </w:t>
      </w:r>
      <w:r>
        <w:rPr>
          <w:color w:val="000000"/>
          <w:sz w:val="20"/>
          <w:szCs w:val="20"/>
        </w:rPr>
        <w:t xml:space="preserve">(Programa AUDIT). También se ha considerado la </w:t>
      </w:r>
      <w:r>
        <w:rPr>
          <w:i/>
          <w:color w:val="000000"/>
          <w:sz w:val="20"/>
          <w:szCs w:val="20"/>
        </w:rPr>
        <w:t xml:space="preserve">Guía de apoyo para la elaboración de la memoria de verificación de Títulos Universitarios Oficiales </w:t>
      </w:r>
      <w:r>
        <w:rPr>
          <w:color w:val="000000"/>
          <w:sz w:val="20"/>
          <w:szCs w:val="20"/>
        </w:rPr>
        <w:t>de la Agencia An</w:t>
      </w:r>
      <w:r>
        <w:rPr>
          <w:color w:val="000000"/>
          <w:sz w:val="20"/>
          <w:szCs w:val="20"/>
        </w:rPr>
        <w:t>daluza del Conocimiento. Finalmente, se ha considerado los documentos propios de la Universidad de Cádiz:</w:t>
      </w:r>
    </w:p>
    <w:p w:rsidR="003F0A14" w:rsidRDefault="00496E47">
      <w:pPr>
        <w:numPr>
          <w:ilvl w:val="2"/>
          <w:numId w:val="4"/>
        </w:numPr>
        <w:pBdr>
          <w:top w:val="nil"/>
          <w:left w:val="nil"/>
          <w:bottom w:val="nil"/>
          <w:right w:val="nil"/>
          <w:between w:val="nil"/>
        </w:pBdr>
        <w:tabs>
          <w:tab w:val="left" w:pos="750"/>
        </w:tabs>
        <w:spacing w:before="120"/>
        <w:ind w:right="218"/>
        <w:jc w:val="both"/>
        <w:rPr>
          <w:color w:val="000000"/>
          <w:sz w:val="20"/>
          <w:szCs w:val="20"/>
        </w:rPr>
        <w:sectPr w:rsidR="003F0A14">
          <w:pgSz w:w="11900" w:h="16850"/>
          <w:pgMar w:top="2020" w:right="1480" w:bottom="280" w:left="1480" w:header="427" w:footer="0" w:gutter="0"/>
          <w:cols w:space="720"/>
        </w:sectPr>
      </w:pPr>
      <w:r>
        <w:rPr>
          <w:color w:val="000000"/>
          <w:sz w:val="20"/>
          <w:szCs w:val="20"/>
        </w:rPr>
        <w:t>Instrucción UCA/I10VDF/2014, de 4 de julio de 2014, por la que se dicta el calendario para la elaboración y la aprobación de las memo</w:t>
      </w:r>
      <w:r>
        <w:rPr>
          <w:color w:val="000000"/>
          <w:sz w:val="20"/>
          <w:szCs w:val="20"/>
        </w:rPr>
        <w:t xml:space="preserve">rias de los títulos que conformarán el Mapa de Másteres de la Universidad de Cádiz, con vistas a su verificación para el Curso académico 2015/2016, para permitir la incorporación al proceso de algunas </w:t>
      </w:r>
      <w:r>
        <w:rPr>
          <w:strike/>
          <w:color w:val="000000"/>
          <w:sz w:val="20"/>
          <w:szCs w:val="20"/>
        </w:rPr>
        <w:t xml:space="preserve">prepuestas </w:t>
      </w:r>
      <w:r>
        <w:rPr>
          <w:color w:val="000000"/>
          <w:sz w:val="20"/>
          <w:szCs w:val="20"/>
        </w:rPr>
        <w:t xml:space="preserve"> </w:t>
      </w:r>
      <w:r>
        <w:rPr>
          <w:color w:val="FF0000"/>
          <w:sz w:val="20"/>
          <w:szCs w:val="20"/>
        </w:rPr>
        <w:t>propuestas</w:t>
      </w:r>
      <w:r>
        <w:rPr>
          <w:color w:val="000000"/>
          <w:sz w:val="20"/>
          <w:szCs w:val="20"/>
        </w:rPr>
        <w:t>.</w:t>
      </w:r>
    </w:p>
    <w:p w:rsidR="003F0A14" w:rsidRDefault="00496E47">
      <w:pPr>
        <w:pBdr>
          <w:top w:val="nil"/>
          <w:left w:val="nil"/>
          <w:bottom w:val="nil"/>
          <w:right w:val="nil"/>
          <w:between w:val="nil"/>
        </w:pBdr>
        <w:spacing w:before="10"/>
        <w:rPr>
          <w:color w:val="000000"/>
          <w:sz w:val="14"/>
          <w:szCs w:val="14"/>
        </w:rPr>
      </w:pPr>
      <w:r>
        <w:rPr>
          <w:noProof/>
          <w:color w:val="000000"/>
          <w:sz w:val="20"/>
          <w:szCs w:val="20"/>
        </w:rPr>
        <mc:AlternateContent>
          <mc:Choice Requires="wpg">
            <w:drawing>
              <wp:anchor distT="0" distB="0" distL="114300" distR="114300" simplePos="0" relativeHeight="251672576" behindDoc="0" locked="0" layoutInCell="1" hidden="0" allowOverlap="1">
                <wp:simplePos x="0" y="0"/>
                <wp:positionH relativeFrom="page">
                  <wp:posOffset>7183439</wp:posOffset>
                </wp:positionH>
                <wp:positionV relativeFrom="page">
                  <wp:posOffset>8466139</wp:posOffset>
                </wp:positionV>
                <wp:extent cx="167640" cy="1618615"/>
                <wp:effectExtent l="0" t="0" r="0" b="0"/>
                <wp:wrapNone/>
                <wp:docPr id="156" name="Rectángulo 156"/>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3F0A14" w:rsidRDefault="00496E47">
                            <w:pPr>
                              <w:spacing w:before="12"/>
                              <w:ind w:left="20" w:firstLine="60"/>
                              <w:textDirection w:val="btLr"/>
                            </w:pPr>
                            <w:r>
                              <w:rPr>
                                <w:rFonts w:ascii="Arial" w:eastAsia="Arial" w:hAnsi="Arial" w:cs="Arial"/>
                                <w:color w:val="8B500A"/>
                                <w:sz w:val="16"/>
                              </w:rPr>
                              <w:t>csv: 21639413801946451993033</w:t>
                            </w:r>
                            <w:r>
                              <w:rPr>
                                <w:rFonts w:ascii="Arial" w:eastAsia="Arial" w:hAnsi="Arial" w:cs="Arial"/>
                                <w:color w:val="8B500A"/>
                                <w:sz w:val="16"/>
                              </w:rPr>
                              <w:t>4</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7183439</wp:posOffset>
                </wp:positionH>
                <wp:positionV relativeFrom="page">
                  <wp:posOffset>8466139</wp:posOffset>
                </wp:positionV>
                <wp:extent cx="167640" cy="1618615"/>
                <wp:effectExtent b="0" l="0" r="0" t="0"/>
                <wp:wrapNone/>
                <wp:docPr id="156" name="image17.png"/>
                <a:graphic>
                  <a:graphicData uri="http://schemas.openxmlformats.org/drawingml/2006/picture">
                    <pic:pic>
                      <pic:nvPicPr>
                        <pic:cNvPr id="0" name="image17.png"/>
                        <pic:cNvPicPr preferRelativeResize="0"/>
                      </pic:nvPicPr>
                      <pic:blipFill>
                        <a:blip r:embed="rId25"/>
                        <a:srcRect/>
                        <a:stretch>
                          <a:fillRect/>
                        </a:stretch>
                      </pic:blipFill>
                      <pic:spPr>
                        <a:xfrm>
                          <a:off x="0" y="0"/>
                          <a:ext cx="167640" cy="1618615"/>
                        </a:xfrm>
                        <a:prstGeom prst="rect"/>
                        <a:ln/>
                      </pic:spPr>
                    </pic:pic>
                  </a:graphicData>
                </a:graphic>
              </wp:anchor>
            </w:drawing>
          </mc:Fallback>
        </mc:AlternateContent>
      </w:r>
    </w:p>
    <w:p w:rsidR="003F0A14" w:rsidRDefault="00496E47">
      <w:pPr>
        <w:numPr>
          <w:ilvl w:val="2"/>
          <w:numId w:val="4"/>
        </w:numPr>
        <w:pBdr>
          <w:top w:val="nil"/>
          <w:left w:val="nil"/>
          <w:bottom w:val="nil"/>
          <w:right w:val="nil"/>
          <w:between w:val="nil"/>
        </w:pBdr>
        <w:tabs>
          <w:tab w:val="left" w:pos="750"/>
        </w:tabs>
        <w:spacing w:before="87"/>
        <w:ind w:right="219"/>
        <w:jc w:val="both"/>
        <w:rPr>
          <w:color w:val="000000"/>
          <w:sz w:val="20"/>
          <w:szCs w:val="20"/>
        </w:rPr>
      </w:pPr>
      <w:r>
        <w:rPr>
          <w:color w:val="000000"/>
          <w:sz w:val="20"/>
          <w:szCs w:val="20"/>
        </w:rPr>
        <w:t>Instrucción UCA/I11VDF/2014, de 3 de noviembre de 2014, del Vicerrector de Docencia y Formación de la Universidad de Cádiz, por la que se modifican algunos plazos de los previstos en la Instrucción UCA/I10VDF/2014, de 4 de julio de 2014.</w:t>
      </w:r>
    </w:p>
    <w:p w:rsidR="003F0A14" w:rsidRDefault="00496E47">
      <w:pPr>
        <w:numPr>
          <w:ilvl w:val="2"/>
          <w:numId w:val="4"/>
        </w:numPr>
        <w:pBdr>
          <w:top w:val="nil"/>
          <w:left w:val="nil"/>
          <w:bottom w:val="nil"/>
          <w:right w:val="nil"/>
          <w:between w:val="nil"/>
        </w:pBdr>
        <w:tabs>
          <w:tab w:val="left" w:pos="750"/>
        </w:tabs>
        <w:spacing w:before="119"/>
        <w:ind w:right="215"/>
        <w:jc w:val="both"/>
        <w:rPr>
          <w:color w:val="000000"/>
          <w:sz w:val="20"/>
          <w:szCs w:val="20"/>
        </w:rPr>
      </w:pPr>
      <w:r>
        <w:rPr>
          <w:color w:val="000000"/>
          <w:sz w:val="20"/>
          <w:szCs w:val="20"/>
        </w:rPr>
        <w:t>Reglamento UCA/CG02/2012, de 30 de marzo de 2012, por el que se aprueban los criterios generales y el procedimiento para la definición del Mapa de Másteres de la Universidad de Cádiz  y la reordenación de los títulos de másteres.</w:t>
      </w:r>
    </w:p>
    <w:p w:rsidR="003F0A14" w:rsidRDefault="00496E47">
      <w:pPr>
        <w:pBdr>
          <w:top w:val="nil"/>
          <w:left w:val="nil"/>
          <w:bottom w:val="nil"/>
          <w:right w:val="nil"/>
          <w:between w:val="nil"/>
        </w:pBdr>
        <w:spacing w:before="120"/>
        <w:ind w:left="222" w:right="220"/>
        <w:jc w:val="both"/>
        <w:rPr>
          <w:sz w:val="20"/>
          <w:szCs w:val="20"/>
        </w:rPr>
      </w:pPr>
      <w:r>
        <w:rPr>
          <w:color w:val="000000"/>
          <w:sz w:val="20"/>
          <w:szCs w:val="20"/>
        </w:rPr>
        <w:t>Paralelamente a este marco</w:t>
      </w:r>
      <w:r>
        <w:rPr>
          <w:color w:val="000000"/>
          <w:sz w:val="20"/>
          <w:szCs w:val="20"/>
        </w:rPr>
        <w:t xml:space="preserve"> normativo-administrativo, se han realizado las consultas pertinentes y necesarias a los planes de estudios y a las memorias de másteres afines. </w:t>
      </w:r>
      <w:r>
        <w:rPr>
          <w:sz w:val="20"/>
          <w:szCs w:val="20"/>
        </w:rPr>
        <w:t>Entre los procedimientos de consulta internos llevados a cabo en el diseño de la propuesta de Máster que se pre</w:t>
      </w:r>
      <w:r>
        <w:rPr>
          <w:sz w:val="20"/>
          <w:szCs w:val="20"/>
        </w:rPr>
        <w:t xml:space="preserve">senta, se han mantenido reuniones informativas y sesiones de trabajo durante el año 2015. En dichas reuniones han participado miembros del equipo decanal de la facultad de Enfermería y Fisioterapia, rectoral de la universidad, profesores y estudiantes. Se </w:t>
      </w:r>
      <w:r>
        <w:rPr>
          <w:sz w:val="20"/>
          <w:szCs w:val="20"/>
        </w:rPr>
        <w:t>ha dirigido a obtener la información necesaria y el asesoramiento que hiciesen posible el diseño de un programa de máster de interés y calidad a la vez que diese respuesta a las exigencias de la normativa académica actualmente vigente. Resultados de tal co</w:t>
      </w:r>
      <w:r>
        <w:rPr>
          <w:sz w:val="20"/>
          <w:szCs w:val="20"/>
        </w:rPr>
        <w:t>nsulta ha sido la orientación del máster, su estructura general así como la descripción de las principales competencias.</w:t>
      </w:r>
    </w:p>
    <w:p w:rsidR="003F0A14" w:rsidRDefault="00496E47">
      <w:pPr>
        <w:pBdr>
          <w:top w:val="nil"/>
          <w:left w:val="nil"/>
          <w:bottom w:val="nil"/>
          <w:right w:val="nil"/>
          <w:between w:val="nil"/>
        </w:pBdr>
        <w:spacing w:before="122"/>
        <w:ind w:left="222" w:right="220"/>
        <w:jc w:val="both"/>
        <w:rPr>
          <w:color w:val="000000"/>
          <w:sz w:val="20"/>
          <w:szCs w:val="20"/>
        </w:rPr>
      </w:pPr>
      <w:r>
        <w:rPr>
          <w:color w:val="000000"/>
          <w:sz w:val="20"/>
          <w:szCs w:val="20"/>
        </w:rPr>
        <w:t>Así mismo, en la Facultad de Enfermería y Fisioterapia se ha llevado a cabo un proceso continuo y permanente de seguimiento y desarrollo a través de reuniones del Área de Fisioterapia, con el propósito de elaborar la presente memoria con un sentido y estru</w:t>
      </w:r>
      <w:r>
        <w:rPr>
          <w:color w:val="000000"/>
          <w:sz w:val="20"/>
          <w:szCs w:val="20"/>
        </w:rPr>
        <w:t>ctura coherente y con rigor (académico e investigador). El inicio se produce con la constitución de una comisión redactora que se encargó, en primera instancia, de configurar el mapa del máster. Este paso consistió en determinar los ámbitos relevantes para</w:t>
      </w:r>
      <w:r>
        <w:rPr>
          <w:color w:val="000000"/>
          <w:sz w:val="20"/>
          <w:szCs w:val="20"/>
        </w:rPr>
        <w:t xml:space="preserve"> la actividad profesional para, a partir de ellos, establecer las principales materias que configurarían el módulo fundamental de formación (con carácter obligatorio). Para cada materia considerada fue elegida una persona representante encargada de trabaja</w:t>
      </w:r>
      <w:r>
        <w:rPr>
          <w:color w:val="000000"/>
          <w:sz w:val="20"/>
          <w:szCs w:val="20"/>
        </w:rPr>
        <w:t>r conjuntamente con un número de docentes sus contenidos (subgrupos de trabajo).</w:t>
      </w:r>
    </w:p>
    <w:p w:rsidR="003F0A14" w:rsidRDefault="00496E47">
      <w:pPr>
        <w:pBdr>
          <w:top w:val="nil"/>
          <w:left w:val="nil"/>
          <w:bottom w:val="nil"/>
          <w:right w:val="nil"/>
          <w:between w:val="nil"/>
        </w:pBdr>
        <w:spacing w:before="119"/>
        <w:ind w:left="222" w:right="216"/>
        <w:jc w:val="both"/>
        <w:rPr>
          <w:color w:val="000000"/>
          <w:sz w:val="20"/>
          <w:szCs w:val="20"/>
        </w:rPr>
      </w:pPr>
      <w:r>
        <w:rPr>
          <w:color w:val="000000"/>
          <w:sz w:val="20"/>
          <w:szCs w:val="20"/>
        </w:rPr>
        <w:t>Las diferentes subcomisiones han ido trabajando en aspectos parciales de la memoria, que luego han sido sometidos a debate, discusión y, en su caso, aprobación en el seno de l</w:t>
      </w:r>
      <w:r>
        <w:rPr>
          <w:color w:val="000000"/>
          <w:sz w:val="20"/>
          <w:szCs w:val="20"/>
        </w:rPr>
        <w:t>a comisión. En todo el proceso de elaboración de la memoria también se ha consultado al profesorado del Máster y a los departamentos responsables de la docencia. Los departamentos que han participado de manera directa han sido el Departamento de Enfermería</w:t>
      </w:r>
      <w:r>
        <w:rPr>
          <w:color w:val="000000"/>
          <w:sz w:val="20"/>
          <w:szCs w:val="20"/>
        </w:rPr>
        <w:t xml:space="preserve"> y Fisioterapia, de Biomedicina, Biotecnología y Salud Pública, de Estadística e Investigación Operativa, de Ingeniería Informática, de Anatomía Patológica, Biología Celular, Histología, Historia de la Ciencia, Medicina Legal y Forense y Toxicología, de Fi</w:t>
      </w:r>
      <w:r>
        <w:rPr>
          <w:color w:val="000000"/>
          <w:sz w:val="20"/>
          <w:szCs w:val="20"/>
        </w:rPr>
        <w:t>lología, de Economía General y de Medicina.</w:t>
      </w:r>
    </w:p>
    <w:p w:rsidR="003F0A14" w:rsidRDefault="00496E47">
      <w:pPr>
        <w:pBdr>
          <w:top w:val="nil"/>
          <w:left w:val="nil"/>
          <w:bottom w:val="nil"/>
          <w:right w:val="nil"/>
          <w:between w:val="nil"/>
        </w:pBdr>
        <w:spacing w:before="121" w:line="276" w:lineRule="auto"/>
        <w:ind w:left="222" w:right="220"/>
        <w:jc w:val="both"/>
        <w:rPr>
          <w:sz w:val="20"/>
          <w:szCs w:val="20"/>
        </w:rPr>
        <w:sectPr w:rsidR="003F0A14">
          <w:pgSz w:w="11900" w:h="16850"/>
          <w:pgMar w:top="2020" w:right="1480" w:bottom="280" w:left="1480" w:header="427" w:footer="0" w:gutter="0"/>
          <w:cols w:space="720"/>
        </w:sectPr>
      </w:pPr>
      <w:r>
        <w:rPr>
          <w:color w:val="000000"/>
          <w:sz w:val="20"/>
          <w:szCs w:val="20"/>
        </w:rPr>
        <w:t>La variada representatividad de personas implicadas en el proceso de elaboración y diseño del plan de estudio ha sido clave para poder responder de forma satisfactoria al ámbito de estudio e inve</w:t>
      </w:r>
      <w:r>
        <w:rPr>
          <w:color w:val="000000"/>
          <w:sz w:val="20"/>
          <w:szCs w:val="20"/>
        </w:rPr>
        <w:t xml:space="preserve">stigación como es el del desarrollo profesional del fisioterapeuta. Precisamente, esta dinámica de trabajo ha permitido – y seguirá haciéndolo- reforzar y potenciar la coordinación y la colaboración, académica e investigadora, ya existente entre las áreas </w:t>
      </w:r>
      <w:r>
        <w:rPr>
          <w:color w:val="000000"/>
          <w:sz w:val="20"/>
          <w:szCs w:val="20"/>
        </w:rPr>
        <w:t xml:space="preserve">de conocimiento implicadas. </w:t>
      </w:r>
      <w:r>
        <w:rPr>
          <w:sz w:val="20"/>
          <w:szCs w:val="20"/>
        </w:rPr>
        <w:t xml:space="preserve">En la elaboración de la presente memoria se han utilizado las diversas instrucciones y directrices planteadas por los órganos colegiados de la Universidad de Cádiz para la elaboración de los distintos títulos de Máster. Una vez </w:t>
      </w:r>
      <w:r>
        <w:rPr>
          <w:sz w:val="20"/>
          <w:szCs w:val="20"/>
        </w:rPr>
        <w:t>elaborada la propuesta inicial –</w:t>
      </w:r>
      <w:r>
        <w:rPr>
          <w:strike/>
          <w:sz w:val="20"/>
          <w:szCs w:val="20"/>
        </w:rPr>
        <w:t>prememoria</w:t>
      </w:r>
      <w:r>
        <w:rPr>
          <w:color w:val="FF0000"/>
          <w:sz w:val="20"/>
          <w:szCs w:val="20"/>
        </w:rPr>
        <w:t xml:space="preserve"> pre memoria</w:t>
      </w:r>
      <w:r>
        <w:rPr>
          <w:sz w:val="20"/>
          <w:szCs w:val="20"/>
        </w:rPr>
        <w:t>- y recibido el informe favorable de la Junta de facultad, debido a ello, se plantea la creación de una comisión redactora para la elaboración del documento final. Una vez elaborada la memoria, con cará</w:t>
      </w:r>
      <w:r>
        <w:rPr>
          <w:sz w:val="20"/>
          <w:szCs w:val="20"/>
        </w:rPr>
        <w:t>cter previo a su informe por la Comisión de Posgrado y su aprobación por los órganos colegiados de nuestra Universidad (Consejo de Gobierno y Consejo Social) fue expuesta a un periodo de exposición pública, recogiéndose alegaciones y  propuestas  de  mejor</w:t>
      </w:r>
      <w:r>
        <w:rPr>
          <w:sz w:val="20"/>
          <w:szCs w:val="20"/>
        </w:rPr>
        <w:t>a.  Las  alegaciones recibidas, relativas a aspectos concretos como ideas para justificar la propuesta inicial, formulación de algunos criterios de resultados o contenidos de alguna materia, se estudiaron y tomaron en cuenta incorporándose en el texto fina</w:t>
      </w:r>
      <w:r>
        <w:rPr>
          <w:sz w:val="20"/>
          <w:szCs w:val="20"/>
        </w:rPr>
        <w:t>l de la memoria.</w:t>
      </w:r>
    </w:p>
    <w:p w:rsidR="003F0A14" w:rsidRDefault="00496E47">
      <w:pPr>
        <w:pBdr>
          <w:top w:val="nil"/>
          <w:left w:val="nil"/>
          <w:bottom w:val="nil"/>
          <w:right w:val="nil"/>
          <w:between w:val="nil"/>
        </w:pBdr>
        <w:rPr>
          <w:color w:val="000000"/>
          <w:sz w:val="20"/>
          <w:szCs w:val="20"/>
        </w:rPr>
      </w:pPr>
      <w:r>
        <w:rPr>
          <w:noProof/>
          <w:color w:val="000000"/>
          <w:sz w:val="20"/>
          <w:szCs w:val="20"/>
        </w:rPr>
        <mc:AlternateContent>
          <mc:Choice Requires="wpg">
            <w:drawing>
              <wp:anchor distT="0" distB="0" distL="114300" distR="114300" simplePos="0" relativeHeight="251673600" behindDoc="0" locked="0" layoutInCell="1" hidden="0" allowOverlap="1">
                <wp:simplePos x="0" y="0"/>
                <wp:positionH relativeFrom="page">
                  <wp:posOffset>7183439</wp:posOffset>
                </wp:positionH>
                <wp:positionV relativeFrom="page">
                  <wp:posOffset>8466139</wp:posOffset>
                </wp:positionV>
                <wp:extent cx="167640" cy="1618615"/>
                <wp:effectExtent l="0" t="0" r="0" b="0"/>
                <wp:wrapNone/>
                <wp:docPr id="157" name="Rectángulo 157"/>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3F0A14" w:rsidRDefault="00496E47">
                            <w:pPr>
                              <w:spacing w:before="12"/>
                              <w:ind w:left="20" w:firstLine="60"/>
                              <w:textDirection w:val="btLr"/>
                            </w:pPr>
                            <w:r>
                              <w:rPr>
                                <w:rFonts w:ascii="Arial" w:eastAsia="Arial" w:hAnsi="Arial" w:cs="Arial"/>
                                <w:color w:val="8B500A"/>
                                <w:sz w:val="16"/>
                              </w:rPr>
                              <w:t>csv: 216394138019464519930334</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7183439</wp:posOffset>
                </wp:positionH>
                <wp:positionV relativeFrom="page">
                  <wp:posOffset>8466139</wp:posOffset>
                </wp:positionV>
                <wp:extent cx="167640" cy="1618615"/>
                <wp:effectExtent b="0" l="0" r="0" t="0"/>
                <wp:wrapNone/>
                <wp:docPr id="157" name="image18.png"/>
                <a:graphic>
                  <a:graphicData uri="http://schemas.openxmlformats.org/drawingml/2006/picture">
                    <pic:pic>
                      <pic:nvPicPr>
                        <pic:cNvPr id="0" name="image18.png"/>
                        <pic:cNvPicPr preferRelativeResize="0"/>
                      </pic:nvPicPr>
                      <pic:blipFill>
                        <a:blip r:embed="rId26"/>
                        <a:srcRect/>
                        <a:stretch>
                          <a:fillRect/>
                        </a:stretch>
                      </pic:blipFill>
                      <pic:spPr>
                        <a:xfrm>
                          <a:off x="0" y="0"/>
                          <a:ext cx="167640" cy="1618615"/>
                        </a:xfrm>
                        <a:prstGeom prst="rect"/>
                        <a:ln/>
                      </pic:spPr>
                    </pic:pic>
                  </a:graphicData>
                </a:graphic>
              </wp:anchor>
            </w:drawing>
          </mc:Fallback>
        </mc:AlternateContent>
      </w:r>
    </w:p>
    <w:p w:rsidR="003F0A14" w:rsidRDefault="003F0A14">
      <w:pPr>
        <w:pBdr>
          <w:top w:val="nil"/>
          <w:left w:val="nil"/>
          <w:bottom w:val="nil"/>
          <w:right w:val="nil"/>
          <w:between w:val="nil"/>
        </w:pBdr>
        <w:rPr>
          <w:color w:val="000000"/>
          <w:sz w:val="20"/>
          <w:szCs w:val="20"/>
        </w:rPr>
      </w:pPr>
    </w:p>
    <w:p w:rsidR="003F0A14" w:rsidRDefault="003F0A14">
      <w:pPr>
        <w:pBdr>
          <w:top w:val="nil"/>
          <w:left w:val="nil"/>
          <w:bottom w:val="nil"/>
          <w:right w:val="nil"/>
          <w:between w:val="nil"/>
        </w:pBdr>
        <w:spacing w:before="1"/>
        <w:rPr>
          <w:color w:val="000000"/>
          <w:sz w:val="15"/>
          <w:szCs w:val="15"/>
        </w:rPr>
      </w:pPr>
    </w:p>
    <w:p w:rsidR="003F0A14" w:rsidRDefault="00496E47">
      <w:pPr>
        <w:numPr>
          <w:ilvl w:val="1"/>
          <w:numId w:val="2"/>
        </w:numPr>
        <w:pBdr>
          <w:top w:val="nil"/>
          <w:left w:val="nil"/>
          <w:bottom w:val="nil"/>
          <w:right w:val="nil"/>
          <w:between w:val="nil"/>
        </w:pBdr>
        <w:tabs>
          <w:tab w:val="left" w:pos="650"/>
        </w:tabs>
        <w:spacing w:line="235" w:lineRule="auto"/>
        <w:ind w:right="219" w:hanging="432"/>
        <w:rPr>
          <w:b/>
          <w:color w:val="000000"/>
          <w:sz w:val="20"/>
          <w:szCs w:val="20"/>
        </w:rPr>
      </w:pPr>
      <w:r>
        <w:rPr>
          <w:b/>
          <w:color w:val="000000"/>
          <w:sz w:val="20"/>
          <w:szCs w:val="20"/>
        </w:rPr>
        <w:t>Descripción de los procedimientos de consulta externos utilizados para la elaboración del plan de estudios</w:t>
      </w:r>
    </w:p>
    <w:p w:rsidR="003F0A14" w:rsidRDefault="003F0A14">
      <w:pPr>
        <w:pBdr>
          <w:top w:val="nil"/>
          <w:left w:val="nil"/>
          <w:bottom w:val="nil"/>
          <w:right w:val="nil"/>
          <w:between w:val="nil"/>
        </w:pBdr>
        <w:rPr>
          <w:b/>
          <w:color w:val="000000"/>
          <w:sz w:val="20"/>
          <w:szCs w:val="20"/>
        </w:rPr>
      </w:pPr>
    </w:p>
    <w:p w:rsidR="003F0A14" w:rsidRDefault="003F0A14">
      <w:pPr>
        <w:pBdr>
          <w:top w:val="nil"/>
          <w:left w:val="nil"/>
          <w:bottom w:val="nil"/>
          <w:right w:val="nil"/>
          <w:between w:val="nil"/>
        </w:pBdr>
        <w:spacing w:before="9"/>
        <w:rPr>
          <w:b/>
          <w:color w:val="000000"/>
          <w:sz w:val="19"/>
          <w:szCs w:val="19"/>
        </w:rPr>
      </w:pPr>
    </w:p>
    <w:p w:rsidR="003F0A14" w:rsidRDefault="00496E47">
      <w:pPr>
        <w:pBdr>
          <w:top w:val="nil"/>
          <w:left w:val="nil"/>
          <w:bottom w:val="nil"/>
          <w:right w:val="nil"/>
          <w:between w:val="nil"/>
        </w:pBdr>
        <w:spacing w:line="276" w:lineRule="auto"/>
        <w:ind w:left="222" w:right="222"/>
        <w:jc w:val="both"/>
        <w:rPr>
          <w:color w:val="000000"/>
          <w:sz w:val="20"/>
          <w:szCs w:val="20"/>
        </w:rPr>
      </w:pPr>
      <w:r>
        <w:rPr>
          <w:color w:val="000000"/>
          <w:sz w:val="20"/>
          <w:szCs w:val="20"/>
        </w:rPr>
        <w:t>Dada la naturaleza del Máster y la finalidad de éste, son referentes externos de especial importancia los profesionales de la Fisioterapia en ejercicio que se han especializado en el área de la Fisioterapia Neurológica. Así mismo, se contactó con el Colegi</w:t>
      </w:r>
      <w:r>
        <w:rPr>
          <w:color w:val="000000"/>
          <w:sz w:val="20"/>
          <w:szCs w:val="20"/>
        </w:rPr>
        <w:t>o Profesional que en todo momento ha hecho un seguimiento del Máster y que finalmente ha dado su visto bueno. Por último se considera presentar el presente proyecto formativo para su revisión a asociaciones y grupos de expertos con el que se están establec</w:t>
      </w:r>
      <w:r>
        <w:rPr>
          <w:color w:val="000000"/>
          <w:sz w:val="20"/>
          <w:szCs w:val="20"/>
        </w:rPr>
        <w:t>iendo reuniones y consultas, buscando obtener su aval.</w:t>
      </w:r>
    </w:p>
    <w:p w:rsidR="003F0A14" w:rsidRDefault="003F0A14">
      <w:pPr>
        <w:pBdr>
          <w:top w:val="nil"/>
          <w:left w:val="nil"/>
          <w:bottom w:val="nil"/>
          <w:right w:val="nil"/>
          <w:between w:val="nil"/>
        </w:pBdr>
        <w:spacing w:before="4"/>
        <w:rPr>
          <w:color w:val="000000"/>
          <w:sz w:val="16"/>
          <w:szCs w:val="16"/>
        </w:rPr>
      </w:pPr>
    </w:p>
    <w:p w:rsidR="003F0A14" w:rsidRDefault="00496E47">
      <w:pPr>
        <w:pBdr>
          <w:top w:val="nil"/>
          <w:left w:val="nil"/>
          <w:bottom w:val="nil"/>
          <w:right w:val="nil"/>
          <w:between w:val="nil"/>
        </w:pBdr>
        <w:spacing w:line="276" w:lineRule="auto"/>
        <w:ind w:left="222" w:right="219"/>
        <w:jc w:val="both"/>
        <w:rPr>
          <w:sz w:val="20"/>
          <w:szCs w:val="20"/>
        </w:rPr>
      </w:pPr>
      <w:r>
        <w:rPr>
          <w:sz w:val="20"/>
          <w:szCs w:val="20"/>
        </w:rPr>
        <w:t xml:space="preserve">Fruto de la consultoría externa se enfatizó en la utilización de métodos docentes que </w:t>
      </w:r>
      <w:r>
        <w:rPr>
          <w:strike/>
          <w:sz w:val="20"/>
          <w:szCs w:val="20"/>
        </w:rPr>
        <w:t>aseguraran</w:t>
      </w:r>
      <w:r>
        <w:rPr>
          <w:sz w:val="20"/>
          <w:szCs w:val="20"/>
        </w:rPr>
        <w:t xml:space="preserve"> </w:t>
      </w:r>
      <w:r>
        <w:rPr>
          <w:color w:val="FF0000"/>
          <w:sz w:val="20"/>
          <w:szCs w:val="20"/>
        </w:rPr>
        <w:t xml:space="preserve">asegurarán </w:t>
      </w:r>
      <w:r>
        <w:rPr>
          <w:sz w:val="20"/>
          <w:szCs w:val="20"/>
        </w:rPr>
        <w:t>en el estudiante el compromiso con los valores profesionales que constituyen valores centrales en el sistema público de atención sanitaria. Esta posición afectó a las competencias específicas seleccionadas y a algunas de las transversales así como a método</w:t>
      </w:r>
      <w:r>
        <w:rPr>
          <w:sz w:val="20"/>
          <w:szCs w:val="20"/>
        </w:rPr>
        <w:t>s de enseñanza dirigidos especialmente al compromiso con el rol. Mostraron su acuerdo en la centralidad de la especialidad, dentro del programa planteado en el master y resaltaron la importancia de considerar destrezas básicas para el ejercicio del rol doc</w:t>
      </w:r>
      <w:r>
        <w:rPr>
          <w:sz w:val="20"/>
          <w:szCs w:val="20"/>
        </w:rPr>
        <w:t>ente (tutor clínico) y profundizar en las competencias desarrolladas en el grado relacionadas con la colaboración, la cooperación y la coordinación dentro de equipos multiprofesionales. Desaconsejaron la profundización en otros roles más ligados a la gesti</w:t>
      </w:r>
      <w:r>
        <w:rPr>
          <w:sz w:val="20"/>
          <w:szCs w:val="20"/>
        </w:rPr>
        <w:t>ón debido a la existencia de formación específica en este sentido.</w:t>
      </w:r>
    </w:p>
    <w:p w:rsidR="003F0A14" w:rsidRDefault="00496E47">
      <w:pPr>
        <w:pBdr>
          <w:top w:val="nil"/>
          <w:left w:val="nil"/>
          <w:bottom w:val="nil"/>
          <w:right w:val="nil"/>
          <w:between w:val="nil"/>
        </w:pBdr>
        <w:spacing w:before="121" w:line="276" w:lineRule="auto"/>
        <w:ind w:left="222" w:right="222"/>
        <w:jc w:val="both"/>
        <w:rPr>
          <w:sz w:val="20"/>
          <w:szCs w:val="20"/>
        </w:rPr>
      </w:pPr>
      <w:r>
        <w:rPr>
          <w:sz w:val="20"/>
          <w:szCs w:val="20"/>
        </w:rPr>
        <w:t>Por último, el presente proyecto formativo se ha presentado para su revisión a asociaciones, grupos de expertos, así como al colegio profesional más cercano (Andalucía) con el que establecieron reuniones y consultas, obteniéndose su aval así como el de dis</w:t>
      </w:r>
      <w:r>
        <w:rPr>
          <w:sz w:val="20"/>
          <w:szCs w:val="20"/>
        </w:rPr>
        <w:t>tintas asociaciones profesionales.</w:t>
      </w:r>
    </w:p>
    <w:p w:rsidR="003F0A14" w:rsidRDefault="003F0A14">
      <w:pPr>
        <w:pBdr>
          <w:top w:val="nil"/>
          <w:left w:val="nil"/>
          <w:bottom w:val="nil"/>
          <w:right w:val="nil"/>
          <w:between w:val="nil"/>
        </w:pBdr>
        <w:rPr>
          <w:color w:val="000000"/>
          <w:sz w:val="20"/>
          <w:szCs w:val="20"/>
        </w:rPr>
      </w:pPr>
    </w:p>
    <w:p w:rsidR="003F0A14" w:rsidRDefault="003F0A14">
      <w:pPr>
        <w:pBdr>
          <w:top w:val="nil"/>
          <w:left w:val="nil"/>
          <w:bottom w:val="nil"/>
          <w:right w:val="nil"/>
          <w:between w:val="nil"/>
        </w:pBdr>
        <w:spacing w:before="5"/>
        <w:rPr>
          <w:color w:val="000000"/>
          <w:sz w:val="29"/>
          <w:szCs w:val="29"/>
        </w:rPr>
      </w:pPr>
    </w:p>
    <w:p w:rsidR="003F0A14" w:rsidRDefault="00496E47">
      <w:pPr>
        <w:numPr>
          <w:ilvl w:val="1"/>
          <w:numId w:val="2"/>
        </w:numPr>
        <w:pBdr>
          <w:top w:val="nil"/>
          <w:left w:val="nil"/>
          <w:bottom w:val="nil"/>
          <w:right w:val="nil"/>
          <w:between w:val="nil"/>
        </w:pBdr>
        <w:tabs>
          <w:tab w:val="left" w:pos="650"/>
        </w:tabs>
        <w:ind w:hanging="436"/>
        <w:jc w:val="both"/>
        <w:rPr>
          <w:b/>
          <w:color w:val="000000"/>
          <w:sz w:val="20"/>
          <w:szCs w:val="20"/>
        </w:rPr>
      </w:pPr>
      <w:r>
        <w:rPr>
          <w:b/>
          <w:color w:val="000000"/>
          <w:sz w:val="20"/>
          <w:szCs w:val="20"/>
        </w:rPr>
        <w:t>Objetivos generales del título</w:t>
      </w:r>
    </w:p>
    <w:p w:rsidR="003F0A14" w:rsidRDefault="00496E47">
      <w:pPr>
        <w:pBdr>
          <w:top w:val="nil"/>
          <w:left w:val="nil"/>
          <w:bottom w:val="nil"/>
          <w:right w:val="nil"/>
          <w:between w:val="nil"/>
        </w:pBdr>
        <w:spacing w:before="113" w:line="276" w:lineRule="auto"/>
        <w:ind w:left="222" w:right="217"/>
        <w:jc w:val="both"/>
        <w:rPr>
          <w:color w:val="000000"/>
          <w:sz w:val="20"/>
          <w:szCs w:val="20"/>
        </w:rPr>
      </w:pPr>
      <w:r>
        <w:rPr>
          <w:color w:val="000000"/>
          <w:sz w:val="20"/>
          <w:szCs w:val="20"/>
        </w:rPr>
        <w:t xml:space="preserve">El Máster que se propone tiene como finalidad formar profesionales de la Fisioterapia que aseguren la conexión investigación-práctica, intervengan activamente y de manera útil en las diferentes etapas de los procesos de investigación científica y ofrezcan </w:t>
      </w:r>
      <w:r>
        <w:rPr>
          <w:color w:val="000000"/>
          <w:sz w:val="20"/>
          <w:szCs w:val="20"/>
        </w:rPr>
        <w:t>cuidados de excelencia en situaciones complejas. Pretende ofrecer al estudiante la adquisición de una formación avanzada orientada a la especialización en Fisioterapia Neurológica. Debido a ello, su enfoque promueve una práctica de calidad, actualizada, in</w:t>
      </w:r>
      <w:r>
        <w:rPr>
          <w:color w:val="000000"/>
          <w:sz w:val="20"/>
          <w:szCs w:val="20"/>
        </w:rPr>
        <w:t>novadora, basada en la evidencia y en el desarrollo del conocimiento. Así, el máster trata de profundizar en el desarrollo profesional de los fisioterapeutas incrementando sus capacidades investigadoras y promoviendo la formación en investigación en el áre</w:t>
      </w:r>
      <w:r>
        <w:rPr>
          <w:color w:val="000000"/>
          <w:sz w:val="20"/>
          <w:szCs w:val="20"/>
        </w:rPr>
        <w:t>a de conocimiento de la Neurología.</w:t>
      </w:r>
    </w:p>
    <w:p w:rsidR="003F0A14" w:rsidRDefault="003F0A14">
      <w:pPr>
        <w:pBdr>
          <w:top w:val="nil"/>
          <w:left w:val="nil"/>
          <w:bottom w:val="nil"/>
          <w:right w:val="nil"/>
          <w:between w:val="nil"/>
        </w:pBdr>
        <w:spacing w:before="4"/>
        <w:rPr>
          <w:color w:val="000000"/>
          <w:sz w:val="16"/>
          <w:szCs w:val="16"/>
        </w:rPr>
      </w:pPr>
    </w:p>
    <w:p w:rsidR="003F0A14" w:rsidRDefault="00496E47">
      <w:pPr>
        <w:pBdr>
          <w:top w:val="nil"/>
          <w:left w:val="nil"/>
          <w:bottom w:val="nil"/>
          <w:right w:val="nil"/>
          <w:between w:val="nil"/>
        </w:pBdr>
        <w:spacing w:before="1" w:line="278" w:lineRule="auto"/>
        <w:ind w:left="222" w:right="224"/>
        <w:jc w:val="both"/>
        <w:rPr>
          <w:color w:val="000000"/>
          <w:sz w:val="20"/>
          <w:szCs w:val="20"/>
        </w:rPr>
      </w:pPr>
      <w:r>
        <w:rPr>
          <w:color w:val="000000"/>
          <w:sz w:val="20"/>
          <w:szCs w:val="20"/>
        </w:rPr>
        <w:t>Los objetivos expresados enfatizan el carácter académico y profesional del máster, según queda definido en el reglamento UCA / CG02/2012, Art. 2. Universidad de Cádiz.</w:t>
      </w:r>
    </w:p>
    <w:p w:rsidR="003F0A14" w:rsidRDefault="003F0A14">
      <w:pPr>
        <w:pBdr>
          <w:top w:val="nil"/>
          <w:left w:val="nil"/>
          <w:bottom w:val="nil"/>
          <w:right w:val="nil"/>
          <w:between w:val="nil"/>
        </w:pBdr>
        <w:spacing w:before="1"/>
        <w:rPr>
          <w:color w:val="000000"/>
          <w:sz w:val="16"/>
          <w:szCs w:val="16"/>
        </w:rPr>
      </w:pPr>
    </w:p>
    <w:p w:rsidR="003F0A14" w:rsidRDefault="00496E47">
      <w:pPr>
        <w:pBdr>
          <w:top w:val="nil"/>
          <w:left w:val="nil"/>
          <w:bottom w:val="nil"/>
          <w:right w:val="nil"/>
          <w:between w:val="nil"/>
        </w:pBdr>
        <w:spacing w:line="278" w:lineRule="auto"/>
        <w:ind w:left="222" w:right="229"/>
        <w:jc w:val="both"/>
        <w:rPr>
          <w:color w:val="000000"/>
          <w:sz w:val="20"/>
          <w:szCs w:val="20"/>
        </w:rPr>
      </w:pPr>
      <w:r>
        <w:rPr>
          <w:color w:val="000000"/>
          <w:sz w:val="20"/>
          <w:szCs w:val="20"/>
        </w:rPr>
        <w:t>De acuerdo a la legislación vigente (BOE 185 de 3 de agosto de 2011) con el Máster se persigue que al finalizar con éxito esta enseñanza los estudiantes sean capaces de:</w:t>
      </w:r>
    </w:p>
    <w:p w:rsidR="003F0A14" w:rsidRDefault="003F0A14">
      <w:pPr>
        <w:pBdr>
          <w:top w:val="nil"/>
          <w:left w:val="nil"/>
          <w:bottom w:val="nil"/>
          <w:right w:val="nil"/>
          <w:between w:val="nil"/>
        </w:pBdr>
        <w:spacing w:before="11"/>
        <w:rPr>
          <w:color w:val="000000"/>
          <w:sz w:val="15"/>
          <w:szCs w:val="15"/>
        </w:rPr>
      </w:pPr>
    </w:p>
    <w:p w:rsidR="003F0A14" w:rsidRDefault="00496E47">
      <w:pPr>
        <w:numPr>
          <w:ilvl w:val="0"/>
          <w:numId w:val="3"/>
        </w:numPr>
        <w:pBdr>
          <w:top w:val="nil"/>
          <w:left w:val="nil"/>
          <w:bottom w:val="nil"/>
          <w:right w:val="nil"/>
          <w:between w:val="nil"/>
        </w:pBdr>
        <w:tabs>
          <w:tab w:val="left" w:pos="941"/>
          <w:tab w:val="left" w:pos="942"/>
        </w:tabs>
        <w:ind w:left="941" w:right="221"/>
        <w:jc w:val="both"/>
        <w:rPr>
          <w:color w:val="000000"/>
          <w:sz w:val="20"/>
          <w:szCs w:val="20"/>
        </w:rPr>
        <w:sectPr w:rsidR="003F0A14">
          <w:pgSz w:w="11900" w:h="16850"/>
          <w:pgMar w:top="2020" w:right="1480" w:bottom="280" w:left="1480" w:header="427" w:footer="0" w:gutter="0"/>
          <w:cols w:space="720"/>
        </w:sectPr>
      </w:pPr>
      <w:r>
        <w:rPr>
          <w:color w:val="000000"/>
          <w:sz w:val="20"/>
          <w:szCs w:val="20"/>
        </w:rPr>
        <w:t>Haber adquirido conocimientos avanzados y demostrado, en un contexto</w:t>
      </w:r>
      <w:r>
        <w:rPr>
          <w:color w:val="000000"/>
          <w:sz w:val="20"/>
          <w:szCs w:val="20"/>
        </w:rPr>
        <w:t xml:space="preserve"> de investigación científica y tecnológica o altamente especializado, una comprensión detallada y fundamentada</w:t>
      </w:r>
    </w:p>
    <w:p w:rsidR="003F0A14" w:rsidRDefault="00496E47">
      <w:pPr>
        <w:pBdr>
          <w:top w:val="nil"/>
          <w:left w:val="nil"/>
          <w:bottom w:val="nil"/>
          <w:right w:val="nil"/>
          <w:between w:val="nil"/>
        </w:pBdr>
        <w:spacing w:before="1"/>
        <w:rPr>
          <w:color w:val="000000"/>
          <w:sz w:val="17"/>
          <w:szCs w:val="17"/>
        </w:rPr>
      </w:pPr>
      <w:r>
        <w:rPr>
          <w:noProof/>
          <w:color w:val="000000"/>
          <w:sz w:val="20"/>
          <w:szCs w:val="20"/>
        </w:rPr>
        <mc:AlternateContent>
          <mc:Choice Requires="wpg">
            <w:drawing>
              <wp:anchor distT="0" distB="0" distL="114300" distR="114300" simplePos="0" relativeHeight="251674624" behindDoc="0" locked="0" layoutInCell="1" hidden="0" allowOverlap="1">
                <wp:simplePos x="0" y="0"/>
                <wp:positionH relativeFrom="page">
                  <wp:posOffset>7183439</wp:posOffset>
                </wp:positionH>
                <wp:positionV relativeFrom="page">
                  <wp:posOffset>8466139</wp:posOffset>
                </wp:positionV>
                <wp:extent cx="167640" cy="1618615"/>
                <wp:effectExtent l="0" t="0" r="0" b="0"/>
                <wp:wrapNone/>
                <wp:docPr id="154" name="Rectángulo 154"/>
                <wp:cNvGraphicFramePr/>
                <a:graphic xmlns:a="http://schemas.openxmlformats.org/drawingml/2006/main">
                  <a:graphicData uri="http://schemas.microsoft.com/office/word/2010/wordprocessingShape">
                    <wps:wsp>
                      <wps:cNvSpPr/>
                      <wps:spPr>
                        <a:xfrm rot="-5400000">
                          <a:off x="4550980" y="3710468"/>
                          <a:ext cx="1590040" cy="139065"/>
                        </a:xfrm>
                        <a:prstGeom prst="rect">
                          <a:avLst/>
                        </a:prstGeom>
                        <a:noFill/>
                        <a:ln>
                          <a:noFill/>
                        </a:ln>
                      </wps:spPr>
                      <wps:txbx>
                        <w:txbxContent>
                          <w:p w:rsidR="003F0A14" w:rsidRDefault="00496E47">
                            <w:pPr>
                              <w:spacing w:before="12"/>
                              <w:ind w:left="20" w:firstLine="60"/>
                              <w:textDirection w:val="btLr"/>
                            </w:pPr>
                            <w:r>
                              <w:rPr>
                                <w:rFonts w:ascii="Arial" w:eastAsia="Arial" w:hAnsi="Arial" w:cs="Arial"/>
                                <w:color w:val="8B500A"/>
                                <w:sz w:val="16"/>
                              </w:rPr>
                              <w:t>csv: 216394138019464519930334</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7183439</wp:posOffset>
                </wp:positionH>
                <wp:positionV relativeFrom="page">
                  <wp:posOffset>8466139</wp:posOffset>
                </wp:positionV>
                <wp:extent cx="167640" cy="1618615"/>
                <wp:effectExtent b="0" l="0" r="0" t="0"/>
                <wp:wrapNone/>
                <wp:docPr id="154" name="image15.png"/>
                <a:graphic>
                  <a:graphicData uri="http://schemas.openxmlformats.org/drawingml/2006/picture">
                    <pic:pic>
                      <pic:nvPicPr>
                        <pic:cNvPr id="0" name="image15.png"/>
                        <pic:cNvPicPr preferRelativeResize="0"/>
                      </pic:nvPicPr>
                      <pic:blipFill>
                        <a:blip r:embed="rId27"/>
                        <a:srcRect/>
                        <a:stretch>
                          <a:fillRect/>
                        </a:stretch>
                      </pic:blipFill>
                      <pic:spPr>
                        <a:xfrm>
                          <a:off x="0" y="0"/>
                          <a:ext cx="167640" cy="1618615"/>
                        </a:xfrm>
                        <a:prstGeom prst="rect"/>
                        <a:ln/>
                      </pic:spPr>
                    </pic:pic>
                  </a:graphicData>
                </a:graphic>
              </wp:anchor>
            </w:drawing>
          </mc:Fallback>
        </mc:AlternateContent>
      </w:r>
    </w:p>
    <w:p w:rsidR="003F0A14" w:rsidRDefault="00496E47">
      <w:pPr>
        <w:pBdr>
          <w:top w:val="nil"/>
          <w:left w:val="nil"/>
          <w:bottom w:val="nil"/>
          <w:right w:val="nil"/>
          <w:between w:val="nil"/>
        </w:pBdr>
        <w:spacing w:before="59"/>
        <w:ind w:left="941"/>
        <w:rPr>
          <w:color w:val="000000"/>
          <w:sz w:val="20"/>
          <w:szCs w:val="20"/>
        </w:rPr>
      </w:pPr>
      <w:r>
        <w:rPr>
          <w:color w:val="000000"/>
          <w:sz w:val="20"/>
          <w:szCs w:val="20"/>
        </w:rPr>
        <w:t>de los aspectos teóricos y prácticos y de la metodología de trabajo en uno o más campos de estudio.</w:t>
      </w:r>
    </w:p>
    <w:p w:rsidR="003F0A14" w:rsidRDefault="00496E47">
      <w:pPr>
        <w:numPr>
          <w:ilvl w:val="0"/>
          <w:numId w:val="3"/>
        </w:numPr>
        <w:pBdr>
          <w:top w:val="nil"/>
          <w:left w:val="nil"/>
          <w:bottom w:val="nil"/>
          <w:right w:val="nil"/>
          <w:between w:val="nil"/>
        </w:pBdr>
        <w:tabs>
          <w:tab w:val="left" w:pos="942"/>
        </w:tabs>
        <w:spacing w:before="162"/>
        <w:ind w:left="941" w:right="223"/>
        <w:jc w:val="both"/>
        <w:rPr>
          <w:color w:val="000000"/>
          <w:sz w:val="20"/>
          <w:szCs w:val="20"/>
        </w:rPr>
      </w:pPr>
      <w:r>
        <w:rPr>
          <w:color w:val="000000"/>
          <w:sz w:val="20"/>
          <w:szCs w:val="20"/>
        </w:rPr>
        <w:t>Saber aplicar e integrar sus conocimientos, la comprensión de estos, su fundamentación científica y sus capacidades de resolución de problemas en entornos nuevos y definidos de forma imprecisa, incluyendo contextos de carácter multidisciplinar tanto invest</w:t>
      </w:r>
      <w:r>
        <w:rPr>
          <w:color w:val="000000"/>
          <w:sz w:val="20"/>
          <w:szCs w:val="20"/>
        </w:rPr>
        <w:t>igadores como profesionales altamente especializados.</w:t>
      </w:r>
    </w:p>
    <w:p w:rsidR="003F0A14" w:rsidRDefault="00496E47">
      <w:pPr>
        <w:numPr>
          <w:ilvl w:val="0"/>
          <w:numId w:val="3"/>
        </w:numPr>
        <w:pBdr>
          <w:top w:val="nil"/>
          <w:left w:val="nil"/>
          <w:bottom w:val="nil"/>
          <w:right w:val="nil"/>
          <w:between w:val="nil"/>
        </w:pBdr>
        <w:tabs>
          <w:tab w:val="left" w:pos="942"/>
        </w:tabs>
        <w:spacing w:before="159"/>
        <w:ind w:left="941" w:right="218"/>
        <w:jc w:val="both"/>
        <w:rPr>
          <w:color w:val="000000"/>
          <w:sz w:val="20"/>
          <w:szCs w:val="20"/>
        </w:rPr>
      </w:pPr>
      <w:r>
        <w:rPr>
          <w:color w:val="000000"/>
          <w:sz w:val="20"/>
          <w:szCs w:val="20"/>
        </w:rPr>
        <w:t>Saber evaluar y seleccionar la teoría científica adecuada y la metodología precisa de sus  campos de estudio para formular juicios a partir de información incompleta o limitada incluyendo, cuando sea pr</w:t>
      </w:r>
      <w:r>
        <w:rPr>
          <w:color w:val="000000"/>
          <w:sz w:val="20"/>
          <w:szCs w:val="20"/>
        </w:rPr>
        <w:t>eciso y pertinente, una reflexión sobre la responsabilidad social o ética ligada a la solución que se proponga en cada caso.</w:t>
      </w:r>
    </w:p>
    <w:p w:rsidR="003F0A14" w:rsidRDefault="00496E47">
      <w:pPr>
        <w:numPr>
          <w:ilvl w:val="0"/>
          <w:numId w:val="3"/>
        </w:numPr>
        <w:pBdr>
          <w:top w:val="nil"/>
          <w:left w:val="nil"/>
          <w:bottom w:val="nil"/>
          <w:right w:val="nil"/>
          <w:between w:val="nil"/>
        </w:pBdr>
        <w:tabs>
          <w:tab w:val="left" w:pos="942"/>
        </w:tabs>
        <w:spacing w:before="161"/>
        <w:ind w:left="941" w:right="217"/>
        <w:jc w:val="both"/>
        <w:rPr>
          <w:color w:val="000000"/>
          <w:sz w:val="20"/>
          <w:szCs w:val="20"/>
        </w:rPr>
      </w:pPr>
      <w:r>
        <w:rPr>
          <w:color w:val="000000"/>
          <w:sz w:val="20"/>
          <w:szCs w:val="20"/>
        </w:rPr>
        <w:t>Predecir y controlar la evolución de situaciones complejas mediante el desarrollo de nuevas e innovadoras metodologías de trabajo adaptadas al ámbito científico/investigador, tecnológico o profesional concreto, en general multidisciplinar, en el que se des</w:t>
      </w:r>
      <w:r>
        <w:rPr>
          <w:color w:val="000000"/>
          <w:sz w:val="20"/>
          <w:szCs w:val="20"/>
        </w:rPr>
        <w:t>arrolle su actividad.</w:t>
      </w:r>
    </w:p>
    <w:p w:rsidR="003F0A14" w:rsidRDefault="00496E47">
      <w:pPr>
        <w:numPr>
          <w:ilvl w:val="0"/>
          <w:numId w:val="3"/>
        </w:numPr>
        <w:pBdr>
          <w:top w:val="nil"/>
          <w:left w:val="nil"/>
          <w:bottom w:val="nil"/>
          <w:right w:val="nil"/>
          <w:between w:val="nil"/>
        </w:pBdr>
        <w:tabs>
          <w:tab w:val="left" w:pos="942"/>
        </w:tabs>
        <w:spacing w:before="159"/>
        <w:ind w:left="941" w:right="217"/>
        <w:jc w:val="both"/>
        <w:rPr>
          <w:color w:val="000000"/>
          <w:sz w:val="20"/>
          <w:szCs w:val="20"/>
        </w:rPr>
      </w:pPr>
      <w:r>
        <w:rPr>
          <w:color w:val="000000"/>
          <w:sz w:val="20"/>
          <w:szCs w:val="20"/>
        </w:rPr>
        <w:t>Saber transmitir de un modo claro y sin ambigüedades a un público especializado o no, resultados procedentes de la investigación científica y tecnológica o del ámbito de la  innovación más avanzada, así como los fundamentos más releva</w:t>
      </w:r>
      <w:r>
        <w:rPr>
          <w:color w:val="000000"/>
          <w:sz w:val="20"/>
          <w:szCs w:val="20"/>
        </w:rPr>
        <w:t>ntes sobre los que se sustentan.</w:t>
      </w:r>
    </w:p>
    <w:p w:rsidR="003F0A14" w:rsidRDefault="00496E47">
      <w:pPr>
        <w:numPr>
          <w:ilvl w:val="0"/>
          <w:numId w:val="3"/>
        </w:numPr>
        <w:pBdr>
          <w:top w:val="nil"/>
          <w:left w:val="nil"/>
          <w:bottom w:val="nil"/>
          <w:right w:val="nil"/>
          <w:between w:val="nil"/>
        </w:pBdr>
        <w:tabs>
          <w:tab w:val="left" w:pos="942"/>
        </w:tabs>
        <w:spacing w:before="161"/>
        <w:ind w:left="941" w:right="221"/>
        <w:jc w:val="both"/>
        <w:rPr>
          <w:color w:val="000000"/>
          <w:sz w:val="20"/>
          <w:szCs w:val="20"/>
        </w:rPr>
      </w:pPr>
      <w:r>
        <w:rPr>
          <w:color w:val="000000"/>
          <w:sz w:val="20"/>
          <w:szCs w:val="20"/>
        </w:rPr>
        <w:t>Haber desarrollado la autonomía suficiente para participar en proyectos de investigación y colaboraciones científicas o tecnológicas dentro su ámbito temático, en contextos interdisciplinares y, en su caso, con una alta com</w:t>
      </w:r>
      <w:r>
        <w:rPr>
          <w:color w:val="000000"/>
          <w:sz w:val="20"/>
          <w:szCs w:val="20"/>
        </w:rPr>
        <w:t>ponente de transferencia del conocimiento.</w:t>
      </w:r>
    </w:p>
    <w:p w:rsidR="003F0A14" w:rsidRDefault="00496E47">
      <w:pPr>
        <w:numPr>
          <w:ilvl w:val="0"/>
          <w:numId w:val="3"/>
        </w:numPr>
        <w:pBdr>
          <w:top w:val="nil"/>
          <w:left w:val="nil"/>
          <w:bottom w:val="nil"/>
          <w:right w:val="nil"/>
          <w:between w:val="nil"/>
        </w:pBdr>
        <w:tabs>
          <w:tab w:val="left" w:pos="942"/>
        </w:tabs>
        <w:spacing w:before="160"/>
        <w:ind w:left="941" w:right="224"/>
        <w:jc w:val="both"/>
        <w:rPr>
          <w:color w:val="000000"/>
          <w:sz w:val="20"/>
          <w:szCs w:val="20"/>
        </w:rPr>
      </w:pPr>
      <w:r>
        <w:rPr>
          <w:color w:val="000000"/>
          <w:sz w:val="20"/>
          <w:szCs w:val="20"/>
        </w:rPr>
        <w:t>Asumir la responsabilidad de su propio desarrollo profesional y de su especialización en uno o más campos de estudio.</w:t>
      </w:r>
    </w:p>
    <w:p w:rsidR="003F0A14" w:rsidRDefault="00496E47">
      <w:pPr>
        <w:pBdr>
          <w:top w:val="nil"/>
          <w:left w:val="nil"/>
          <w:bottom w:val="nil"/>
          <w:right w:val="nil"/>
          <w:between w:val="nil"/>
        </w:pBdr>
        <w:spacing w:before="119"/>
        <w:ind w:left="222"/>
        <w:jc w:val="both"/>
        <w:rPr>
          <w:color w:val="000000"/>
          <w:sz w:val="20"/>
          <w:szCs w:val="20"/>
        </w:rPr>
      </w:pPr>
      <w:r>
        <w:rPr>
          <w:color w:val="000000"/>
          <w:sz w:val="20"/>
          <w:szCs w:val="20"/>
        </w:rPr>
        <w:t>Como Objetivos Específicos de este Máster proponemos los siguientes:</w:t>
      </w:r>
    </w:p>
    <w:p w:rsidR="003F0A14" w:rsidRDefault="00496E47">
      <w:pPr>
        <w:numPr>
          <w:ilvl w:val="1"/>
          <w:numId w:val="3"/>
        </w:numPr>
        <w:pBdr>
          <w:top w:val="nil"/>
          <w:left w:val="nil"/>
          <w:bottom w:val="nil"/>
          <w:right w:val="nil"/>
          <w:between w:val="nil"/>
        </w:pBdr>
        <w:tabs>
          <w:tab w:val="left" w:pos="942"/>
        </w:tabs>
        <w:spacing w:before="121" w:line="278" w:lineRule="auto"/>
        <w:ind w:left="941" w:right="223"/>
        <w:jc w:val="both"/>
        <w:rPr>
          <w:color w:val="000000"/>
          <w:sz w:val="20"/>
          <w:szCs w:val="20"/>
        </w:rPr>
      </w:pPr>
      <w:r>
        <w:rPr>
          <w:color w:val="000000"/>
          <w:sz w:val="20"/>
          <w:szCs w:val="20"/>
        </w:rPr>
        <w:t>Formar al Fisioterapeuta para que obtenga una capacitación suficiente que le permita identificar, describir, aplicar técnicas específicas en el ámbito de la neurorrehabilitación y evaluar la efectividad del tratamiento basándose en la evidencia científica.</w:t>
      </w:r>
    </w:p>
    <w:p w:rsidR="003F0A14" w:rsidRDefault="003F0A14">
      <w:pPr>
        <w:pBdr>
          <w:top w:val="nil"/>
          <w:left w:val="nil"/>
          <w:bottom w:val="nil"/>
          <w:right w:val="nil"/>
          <w:between w:val="nil"/>
        </w:pBdr>
        <w:spacing w:before="9"/>
        <w:rPr>
          <w:color w:val="000000"/>
          <w:sz w:val="15"/>
          <w:szCs w:val="15"/>
        </w:rPr>
      </w:pPr>
    </w:p>
    <w:p w:rsidR="003F0A14" w:rsidRDefault="00496E47">
      <w:pPr>
        <w:numPr>
          <w:ilvl w:val="1"/>
          <w:numId w:val="3"/>
        </w:numPr>
        <w:pBdr>
          <w:top w:val="nil"/>
          <w:left w:val="nil"/>
          <w:bottom w:val="nil"/>
          <w:right w:val="nil"/>
          <w:between w:val="nil"/>
        </w:pBdr>
        <w:tabs>
          <w:tab w:val="left" w:pos="942"/>
        </w:tabs>
        <w:spacing w:line="276" w:lineRule="auto"/>
        <w:ind w:left="941" w:right="225"/>
        <w:jc w:val="both"/>
        <w:rPr>
          <w:color w:val="000000"/>
          <w:sz w:val="20"/>
          <w:szCs w:val="20"/>
        </w:rPr>
      </w:pPr>
      <w:r>
        <w:rPr>
          <w:color w:val="000000"/>
          <w:sz w:val="20"/>
          <w:szCs w:val="20"/>
        </w:rPr>
        <w:t>Incrementar los conocimientos en el campo de la patología neurológica y en su intervención terapéutica en aspectos motrices, sensorioperceptivos</w:t>
      </w:r>
      <w:r>
        <w:rPr>
          <w:color w:val="000000"/>
          <w:sz w:val="20"/>
          <w:szCs w:val="20"/>
        </w:rPr>
        <w:t>, comportamentales y cognitivos y adquirir conocimientos esenciales para la metodología de la investigación, análisis cuantitativo y cualitativo y dominio de técnicas de investigación para la aplicación de estos conocimientos en la práctica profesional.</w:t>
      </w:r>
    </w:p>
    <w:p w:rsidR="003F0A14" w:rsidRDefault="003F0A14">
      <w:pPr>
        <w:pBdr>
          <w:top w:val="nil"/>
          <w:left w:val="nil"/>
          <w:bottom w:val="nil"/>
          <w:right w:val="nil"/>
          <w:between w:val="nil"/>
        </w:pBdr>
        <w:spacing w:before="6"/>
        <w:rPr>
          <w:color w:val="000000"/>
          <w:sz w:val="16"/>
          <w:szCs w:val="16"/>
        </w:rPr>
      </w:pPr>
    </w:p>
    <w:p w:rsidR="003F0A14" w:rsidRDefault="00496E47">
      <w:pPr>
        <w:numPr>
          <w:ilvl w:val="1"/>
          <w:numId w:val="3"/>
        </w:numPr>
        <w:pBdr>
          <w:top w:val="nil"/>
          <w:left w:val="nil"/>
          <w:bottom w:val="nil"/>
          <w:right w:val="nil"/>
          <w:between w:val="nil"/>
        </w:pBdr>
        <w:tabs>
          <w:tab w:val="left" w:pos="941"/>
          <w:tab w:val="left" w:pos="942"/>
        </w:tabs>
        <w:ind w:hanging="361"/>
        <w:jc w:val="both"/>
        <w:rPr>
          <w:color w:val="000000"/>
          <w:sz w:val="20"/>
          <w:szCs w:val="20"/>
        </w:rPr>
      </w:pPr>
      <w:r>
        <w:rPr>
          <w:color w:val="000000"/>
          <w:sz w:val="20"/>
          <w:szCs w:val="20"/>
        </w:rPr>
        <w:t>E</w:t>
      </w:r>
      <w:r>
        <w:rPr>
          <w:color w:val="000000"/>
          <w:sz w:val="20"/>
          <w:szCs w:val="20"/>
        </w:rPr>
        <w:t>specializar al Fisioterapeuta en el diagnóstico de disfunciones neurológicas.</w:t>
      </w:r>
    </w:p>
    <w:p w:rsidR="003F0A14" w:rsidRDefault="003F0A14">
      <w:pPr>
        <w:pBdr>
          <w:top w:val="nil"/>
          <w:left w:val="nil"/>
          <w:bottom w:val="nil"/>
          <w:right w:val="nil"/>
          <w:between w:val="nil"/>
        </w:pBdr>
        <w:spacing w:before="4"/>
        <w:rPr>
          <w:color w:val="000000"/>
          <w:sz w:val="19"/>
          <w:szCs w:val="19"/>
        </w:rPr>
      </w:pPr>
    </w:p>
    <w:p w:rsidR="003F0A14" w:rsidRDefault="00496E47">
      <w:pPr>
        <w:numPr>
          <w:ilvl w:val="1"/>
          <w:numId w:val="3"/>
        </w:numPr>
        <w:pBdr>
          <w:top w:val="nil"/>
          <w:left w:val="nil"/>
          <w:bottom w:val="nil"/>
          <w:right w:val="nil"/>
          <w:between w:val="nil"/>
        </w:pBdr>
        <w:tabs>
          <w:tab w:val="left" w:pos="942"/>
        </w:tabs>
        <w:spacing w:line="278" w:lineRule="auto"/>
        <w:ind w:left="941" w:right="225"/>
        <w:jc w:val="both"/>
        <w:rPr>
          <w:color w:val="000000"/>
          <w:sz w:val="20"/>
          <w:szCs w:val="20"/>
        </w:rPr>
      </w:pPr>
      <w:r>
        <w:rPr>
          <w:color w:val="000000"/>
          <w:sz w:val="20"/>
          <w:szCs w:val="20"/>
        </w:rPr>
        <w:t>Capacitar al fisioterapeuta en la utilización de técnicas terapéuticas de Fisioterapia en el ámbito de las afecciones neurológicas.</w:t>
      </w:r>
    </w:p>
    <w:p w:rsidR="003F0A14" w:rsidRDefault="003F0A14">
      <w:pPr>
        <w:pBdr>
          <w:top w:val="nil"/>
          <w:left w:val="nil"/>
          <w:bottom w:val="nil"/>
          <w:right w:val="nil"/>
          <w:between w:val="nil"/>
        </w:pBdr>
        <w:spacing w:before="11"/>
        <w:rPr>
          <w:color w:val="000000"/>
          <w:sz w:val="15"/>
          <w:szCs w:val="15"/>
        </w:rPr>
      </w:pPr>
    </w:p>
    <w:p w:rsidR="003F0A14" w:rsidRDefault="00496E47">
      <w:pPr>
        <w:numPr>
          <w:ilvl w:val="1"/>
          <w:numId w:val="3"/>
        </w:numPr>
        <w:pBdr>
          <w:top w:val="nil"/>
          <w:left w:val="nil"/>
          <w:bottom w:val="nil"/>
          <w:right w:val="nil"/>
          <w:between w:val="nil"/>
        </w:pBdr>
        <w:tabs>
          <w:tab w:val="left" w:pos="942"/>
        </w:tabs>
        <w:spacing w:line="278" w:lineRule="auto"/>
        <w:ind w:left="941" w:right="214"/>
        <w:jc w:val="both"/>
        <w:rPr>
          <w:color w:val="000000"/>
          <w:sz w:val="20"/>
          <w:szCs w:val="20"/>
        </w:rPr>
      </w:pPr>
      <w:r>
        <w:rPr>
          <w:color w:val="000000"/>
          <w:sz w:val="20"/>
          <w:szCs w:val="20"/>
        </w:rPr>
        <w:t>Capacitar para la búsqueda y análisis crítico de la información científica en el ámbito de las afecciones neurológicas desde Fisioterapia.</w:t>
      </w:r>
    </w:p>
    <w:p w:rsidR="003F0A14" w:rsidRDefault="003F0A14">
      <w:pPr>
        <w:pBdr>
          <w:top w:val="nil"/>
          <w:left w:val="nil"/>
          <w:bottom w:val="nil"/>
          <w:right w:val="nil"/>
          <w:between w:val="nil"/>
        </w:pBdr>
        <w:rPr>
          <w:color w:val="000000"/>
          <w:sz w:val="16"/>
          <w:szCs w:val="16"/>
        </w:rPr>
      </w:pPr>
    </w:p>
    <w:p w:rsidR="003F0A14" w:rsidRDefault="00496E47">
      <w:pPr>
        <w:numPr>
          <w:ilvl w:val="1"/>
          <w:numId w:val="3"/>
        </w:numPr>
        <w:pBdr>
          <w:top w:val="nil"/>
          <w:left w:val="nil"/>
          <w:bottom w:val="nil"/>
          <w:right w:val="nil"/>
          <w:between w:val="nil"/>
        </w:pBdr>
        <w:tabs>
          <w:tab w:val="left" w:pos="942"/>
        </w:tabs>
        <w:spacing w:line="278" w:lineRule="auto"/>
        <w:ind w:left="941" w:right="225"/>
        <w:jc w:val="both"/>
        <w:rPr>
          <w:color w:val="000000"/>
          <w:sz w:val="20"/>
          <w:szCs w:val="20"/>
        </w:rPr>
      </w:pPr>
      <w:r>
        <w:rPr>
          <w:color w:val="000000"/>
          <w:sz w:val="20"/>
          <w:szCs w:val="20"/>
        </w:rPr>
        <w:t>Capacitar para la investigación desde la Fisioterapia en el ámbito de las afecciones neurológicas.</w:t>
      </w:r>
    </w:p>
    <w:p w:rsidR="003F0A14" w:rsidRDefault="003F0A14">
      <w:pPr>
        <w:pBdr>
          <w:top w:val="nil"/>
          <w:left w:val="nil"/>
          <w:bottom w:val="nil"/>
          <w:right w:val="nil"/>
          <w:between w:val="nil"/>
        </w:pBdr>
        <w:spacing w:before="1"/>
        <w:rPr>
          <w:color w:val="000000"/>
          <w:sz w:val="16"/>
          <w:szCs w:val="16"/>
        </w:rPr>
      </w:pPr>
    </w:p>
    <w:p w:rsidR="003F0A14" w:rsidRDefault="00496E47">
      <w:pPr>
        <w:numPr>
          <w:ilvl w:val="1"/>
          <w:numId w:val="3"/>
        </w:numPr>
        <w:pBdr>
          <w:top w:val="nil"/>
          <w:left w:val="nil"/>
          <w:bottom w:val="nil"/>
          <w:right w:val="nil"/>
          <w:between w:val="nil"/>
        </w:pBdr>
        <w:tabs>
          <w:tab w:val="left" w:pos="942"/>
        </w:tabs>
        <w:spacing w:before="1" w:line="276" w:lineRule="auto"/>
        <w:ind w:left="941" w:right="228"/>
        <w:jc w:val="both"/>
        <w:rPr>
          <w:color w:val="000000"/>
          <w:sz w:val="20"/>
          <w:szCs w:val="20"/>
        </w:rPr>
      </w:pPr>
      <w:r>
        <w:rPr>
          <w:color w:val="000000"/>
          <w:sz w:val="20"/>
          <w:szCs w:val="20"/>
        </w:rPr>
        <w:t>Iniciar al fisioterapeuta en la utilización de herramientas novedosas en el campo diagnóstico y terapéutico del control motor.</w:t>
      </w:r>
    </w:p>
    <w:sectPr w:rsidR="003F0A14">
      <w:pgSz w:w="11900" w:h="16850"/>
      <w:pgMar w:top="2020" w:right="1480" w:bottom="280" w:left="1480" w:header="427"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6E47" w:rsidRDefault="00496E47">
      <w:r>
        <w:separator/>
      </w:r>
    </w:p>
  </w:endnote>
  <w:endnote w:type="continuationSeparator" w:id="0">
    <w:p w:rsidR="00496E47" w:rsidRDefault="00496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Helvetica Neue">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6E47" w:rsidRDefault="00496E47">
      <w:r>
        <w:separator/>
      </w:r>
    </w:p>
  </w:footnote>
  <w:footnote w:type="continuationSeparator" w:id="0">
    <w:p w:rsidR="00496E47" w:rsidRDefault="00496E4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0A14" w:rsidRDefault="003F0A14">
    <w:pPr>
      <w:pBdr>
        <w:top w:val="nil"/>
        <w:left w:val="nil"/>
        <w:bottom w:val="nil"/>
        <w:right w:val="nil"/>
        <w:between w:val="nil"/>
      </w:pBdr>
      <w:spacing w:line="276" w:lineRule="auto"/>
      <w:rPr>
        <w:color w:val="000000"/>
        <w:sz w:val="20"/>
        <w:szCs w:val="20"/>
      </w:rPr>
    </w:pPr>
  </w:p>
  <w:tbl>
    <w:tblPr>
      <w:tblStyle w:val="af2"/>
      <w:tblW w:w="10249" w:type="dxa"/>
      <w:jc w:val="center"/>
      <w:tblInd w:w="0" w:type="dxa"/>
      <w:tblBorders>
        <w:bottom w:val="single" w:sz="8" w:space="0" w:color="F38F1D"/>
        <w:insideH w:val="single" w:sz="4" w:space="0" w:color="F38F1D"/>
        <w:insideV w:val="single" w:sz="4" w:space="0" w:color="F38F1D"/>
      </w:tblBorders>
      <w:tblLayout w:type="fixed"/>
      <w:tblLook w:val="0000" w:firstRow="0" w:lastRow="0" w:firstColumn="0" w:lastColumn="0" w:noHBand="0" w:noVBand="0"/>
    </w:tblPr>
    <w:tblGrid>
      <w:gridCol w:w="3402"/>
      <w:gridCol w:w="6847"/>
    </w:tblGrid>
    <w:tr w:rsidR="003F0A14">
      <w:trPr>
        <w:trHeight w:val="1420"/>
        <w:jc w:val="center"/>
      </w:trPr>
      <w:tc>
        <w:tcPr>
          <w:tcW w:w="3402" w:type="dxa"/>
          <w:tcBorders>
            <w:bottom w:val="single" w:sz="8" w:space="0" w:color="F38F1D"/>
          </w:tcBorders>
          <w:vAlign w:val="center"/>
        </w:tcPr>
        <w:p w:rsidR="003F0A14" w:rsidRDefault="00496E47">
          <w:pPr>
            <w:rPr>
              <w:color w:val="005B82"/>
            </w:rPr>
          </w:pPr>
          <w:r>
            <w:rPr>
              <w:noProof/>
            </w:rPr>
            <w:drawing>
              <wp:anchor distT="0" distB="0" distL="114300" distR="114300" simplePos="0" relativeHeight="251658240" behindDoc="0" locked="0" layoutInCell="1" hidden="0" allowOverlap="1">
                <wp:simplePos x="0" y="0"/>
                <wp:positionH relativeFrom="column">
                  <wp:posOffset>130175</wp:posOffset>
                </wp:positionH>
                <wp:positionV relativeFrom="paragraph">
                  <wp:posOffset>40005</wp:posOffset>
                </wp:positionV>
                <wp:extent cx="1830070" cy="768350"/>
                <wp:effectExtent l="0" t="0" r="0" b="0"/>
                <wp:wrapNone/>
                <wp:docPr id="15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830070" cy="768350"/>
                        </a:xfrm>
                        <a:prstGeom prst="rect">
                          <a:avLst/>
                        </a:prstGeom>
                        <a:ln/>
                      </pic:spPr>
                    </pic:pic>
                  </a:graphicData>
                </a:graphic>
              </wp:anchor>
            </w:drawing>
          </w:r>
        </w:p>
      </w:tc>
      <w:tc>
        <w:tcPr>
          <w:tcW w:w="6847" w:type="dxa"/>
          <w:tcBorders>
            <w:bottom w:val="single" w:sz="8" w:space="0" w:color="F38F1D"/>
          </w:tcBorders>
          <w:vAlign w:val="center"/>
        </w:tcPr>
        <w:p w:rsidR="003F0A14" w:rsidRDefault="00496E47">
          <w:pPr>
            <w:spacing w:before="120" w:after="120"/>
            <w:rPr>
              <w:color w:val="808080"/>
              <w:sz w:val="16"/>
              <w:szCs w:val="16"/>
            </w:rPr>
          </w:pPr>
          <w:r>
            <w:rPr>
              <w:rFonts w:ascii="Helvetica Neue" w:eastAsia="Helvetica Neue" w:hAnsi="Helvetica Neue" w:cs="Helvetica Neue"/>
              <w:color w:val="00608C"/>
              <w:sz w:val="18"/>
              <w:szCs w:val="18"/>
            </w:rPr>
            <w:t>Máster Universitario</w:t>
          </w:r>
          <w:r>
            <w:rPr>
              <w:rFonts w:ascii="Helvetica Neue" w:eastAsia="Helvetica Neue" w:hAnsi="Helvetica Neue" w:cs="Helvetica Neue"/>
              <w:color w:val="00608C"/>
              <w:sz w:val="18"/>
              <w:szCs w:val="18"/>
            </w:rPr>
            <w:t xml:space="preserve"> en Fisioterapia Neurológica</w:t>
          </w:r>
          <w:r>
            <w:rPr>
              <w:rFonts w:ascii="Helvetica Neue" w:eastAsia="Helvetica Neue" w:hAnsi="Helvetica Neue" w:cs="Helvetica Neue"/>
              <w:color w:val="00608C"/>
              <w:sz w:val="18"/>
              <w:szCs w:val="18"/>
            </w:rPr>
            <w:br/>
          </w:r>
          <w:r>
            <w:rPr>
              <w:color w:val="747378"/>
              <w:sz w:val="16"/>
              <w:szCs w:val="16"/>
            </w:rPr>
            <w:t>E-mail:</w:t>
          </w:r>
          <w:r>
            <w:rPr>
              <w:color w:val="808080"/>
              <w:sz w:val="16"/>
              <w:szCs w:val="16"/>
            </w:rPr>
            <w:t xml:space="preserve"> </w:t>
          </w:r>
          <w:r>
            <w:rPr>
              <w:color w:val="0000FF"/>
              <w:sz w:val="16"/>
              <w:szCs w:val="16"/>
              <w:u w:val="single"/>
            </w:rPr>
            <w:t>master.fisioneurologica@uca.es</w:t>
          </w:r>
        </w:p>
        <w:p w:rsidR="003F0A14" w:rsidRDefault="00496E47">
          <w:pPr>
            <w:spacing w:before="120" w:after="120"/>
            <w:rPr>
              <w:color w:val="808080"/>
              <w:sz w:val="16"/>
              <w:szCs w:val="16"/>
            </w:rPr>
          </w:pPr>
          <w:r>
            <w:rPr>
              <w:rFonts w:ascii="Helvetica Neue" w:eastAsia="Helvetica Neue" w:hAnsi="Helvetica Neue" w:cs="Helvetica Neue"/>
              <w:color w:val="00608C"/>
              <w:sz w:val="18"/>
              <w:szCs w:val="18"/>
            </w:rPr>
            <w:t>Facultad de Enfermería y Fisioterapia</w:t>
          </w:r>
          <w:r>
            <w:rPr>
              <w:rFonts w:ascii="Helvetica Neue" w:eastAsia="Helvetica Neue" w:hAnsi="Helvetica Neue" w:cs="Helvetica Neue"/>
              <w:color w:val="00608C"/>
              <w:sz w:val="18"/>
              <w:szCs w:val="18"/>
            </w:rPr>
            <w:br/>
          </w:r>
          <w:r>
            <w:rPr>
              <w:color w:val="747378"/>
              <w:sz w:val="16"/>
              <w:szCs w:val="16"/>
            </w:rPr>
            <w:t>Dirección Postal: Ana de Viya 52. CP 11009. Cádiz Tfno.: 956019088/956019089</w:t>
          </w:r>
          <w:r>
            <w:rPr>
              <w:color w:val="747378"/>
              <w:sz w:val="16"/>
              <w:szCs w:val="16"/>
            </w:rPr>
            <w:br/>
            <w:t xml:space="preserve">E-mail Secretaria: </w:t>
          </w:r>
          <w:hyperlink r:id="rId2">
            <w:r>
              <w:rPr>
                <w:color w:val="0000FF"/>
                <w:sz w:val="16"/>
                <w:szCs w:val="16"/>
                <w:u w:val="single"/>
              </w:rPr>
              <w:t>secretaria.enfermeriafisioterapia@uca.es</w:t>
            </w:r>
          </w:hyperlink>
        </w:p>
      </w:tc>
    </w:tr>
  </w:tbl>
  <w:p w:rsidR="003F0A14" w:rsidRDefault="003F0A14">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87A52"/>
    <w:multiLevelType w:val="multilevel"/>
    <w:tmpl w:val="C84A6F8C"/>
    <w:lvl w:ilvl="0">
      <w:start w:val="1"/>
      <w:numFmt w:val="decimal"/>
      <w:lvlText w:val="%1."/>
      <w:lvlJc w:val="left"/>
      <w:pPr>
        <w:ind w:left="942" w:hanging="360"/>
      </w:pPr>
      <w:rPr>
        <w:rFonts w:ascii="Calibri" w:eastAsia="Calibri" w:hAnsi="Calibri" w:cs="Calibri"/>
        <w:sz w:val="20"/>
        <w:szCs w:val="20"/>
      </w:rPr>
    </w:lvl>
    <w:lvl w:ilvl="1">
      <w:start w:val="1"/>
      <w:numFmt w:val="upperLetter"/>
      <w:lvlText w:val="%2."/>
      <w:lvlJc w:val="left"/>
      <w:pPr>
        <w:ind w:left="942" w:hanging="360"/>
      </w:pPr>
      <w:rPr>
        <w:rFonts w:ascii="Calibri" w:eastAsia="Calibri" w:hAnsi="Calibri" w:cs="Calibri"/>
        <w:sz w:val="20"/>
        <w:szCs w:val="20"/>
      </w:rPr>
    </w:lvl>
    <w:lvl w:ilvl="2">
      <w:start w:val="1"/>
      <w:numFmt w:val="bullet"/>
      <w:lvlText w:val="•"/>
      <w:lvlJc w:val="left"/>
      <w:pPr>
        <w:ind w:left="2541" w:hanging="360"/>
      </w:pPr>
    </w:lvl>
    <w:lvl w:ilvl="3">
      <w:start w:val="1"/>
      <w:numFmt w:val="bullet"/>
      <w:lvlText w:val="•"/>
      <w:lvlJc w:val="left"/>
      <w:pPr>
        <w:ind w:left="3341" w:hanging="360"/>
      </w:pPr>
    </w:lvl>
    <w:lvl w:ilvl="4">
      <w:start w:val="1"/>
      <w:numFmt w:val="bullet"/>
      <w:lvlText w:val="•"/>
      <w:lvlJc w:val="left"/>
      <w:pPr>
        <w:ind w:left="4142" w:hanging="360"/>
      </w:pPr>
    </w:lvl>
    <w:lvl w:ilvl="5">
      <w:start w:val="1"/>
      <w:numFmt w:val="bullet"/>
      <w:lvlText w:val="•"/>
      <w:lvlJc w:val="left"/>
      <w:pPr>
        <w:ind w:left="4943" w:hanging="360"/>
      </w:pPr>
    </w:lvl>
    <w:lvl w:ilvl="6">
      <w:start w:val="1"/>
      <w:numFmt w:val="bullet"/>
      <w:lvlText w:val="•"/>
      <w:lvlJc w:val="left"/>
      <w:pPr>
        <w:ind w:left="5743" w:hanging="360"/>
      </w:pPr>
    </w:lvl>
    <w:lvl w:ilvl="7">
      <w:start w:val="1"/>
      <w:numFmt w:val="bullet"/>
      <w:lvlText w:val="•"/>
      <w:lvlJc w:val="left"/>
      <w:pPr>
        <w:ind w:left="6544" w:hanging="360"/>
      </w:pPr>
    </w:lvl>
    <w:lvl w:ilvl="8">
      <w:start w:val="1"/>
      <w:numFmt w:val="bullet"/>
      <w:lvlText w:val="•"/>
      <w:lvlJc w:val="left"/>
      <w:pPr>
        <w:ind w:left="7345" w:hanging="360"/>
      </w:pPr>
    </w:lvl>
  </w:abstractNum>
  <w:abstractNum w:abstractNumId="1" w15:restartNumberingAfterBreak="0">
    <w:nsid w:val="08625213"/>
    <w:multiLevelType w:val="multilevel"/>
    <w:tmpl w:val="EE140C44"/>
    <w:lvl w:ilvl="0">
      <w:start w:val="2"/>
      <w:numFmt w:val="decimal"/>
      <w:lvlText w:val="%1."/>
      <w:lvlJc w:val="left"/>
      <w:pPr>
        <w:ind w:left="582" w:hanging="360"/>
      </w:pPr>
      <w:rPr>
        <w:rFonts w:ascii="Calibri" w:eastAsia="Calibri" w:hAnsi="Calibri" w:cs="Calibri"/>
        <w:b/>
        <w:sz w:val="20"/>
        <w:szCs w:val="20"/>
      </w:rPr>
    </w:lvl>
    <w:lvl w:ilvl="1">
      <w:start w:val="1"/>
      <w:numFmt w:val="decimal"/>
      <w:lvlText w:val="%1.%2."/>
      <w:lvlJc w:val="left"/>
      <w:pPr>
        <w:ind w:left="649" w:hanging="433"/>
      </w:pPr>
      <w:rPr>
        <w:rFonts w:ascii="Calibri" w:eastAsia="Calibri" w:hAnsi="Calibri" w:cs="Calibri"/>
        <w:b/>
        <w:sz w:val="22"/>
        <w:szCs w:val="22"/>
      </w:rPr>
    </w:lvl>
    <w:lvl w:ilvl="2">
      <w:start w:val="1"/>
      <w:numFmt w:val="decimal"/>
      <w:lvlText w:val="%1.%2.%3."/>
      <w:lvlJc w:val="left"/>
      <w:pPr>
        <w:ind w:left="788" w:hanging="504"/>
      </w:pPr>
    </w:lvl>
    <w:lvl w:ilvl="3">
      <w:start w:val="1"/>
      <w:numFmt w:val="bullet"/>
      <w:lvlText w:val="-"/>
      <w:lvlJc w:val="left"/>
      <w:pPr>
        <w:ind w:left="750" w:hanging="504"/>
      </w:pPr>
      <w:rPr>
        <w:rFonts w:ascii="Calibri" w:eastAsia="Calibri" w:hAnsi="Calibri" w:cs="Calibri"/>
        <w:sz w:val="20"/>
        <w:szCs w:val="20"/>
      </w:rPr>
    </w:lvl>
    <w:lvl w:ilvl="4">
      <w:start w:val="1"/>
      <w:numFmt w:val="bullet"/>
      <w:lvlText w:val="-"/>
      <w:lvlJc w:val="left"/>
      <w:pPr>
        <w:ind w:left="942" w:hanging="502"/>
      </w:pPr>
      <w:rPr>
        <w:rFonts w:ascii="Calibri" w:eastAsia="Calibri" w:hAnsi="Calibri" w:cs="Calibri"/>
        <w:sz w:val="20"/>
        <w:szCs w:val="20"/>
      </w:rPr>
    </w:lvl>
    <w:lvl w:ilvl="5">
      <w:start w:val="1"/>
      <w:numFmt w:val="bullet"/>
      <w:lvlText w:val="•"/>
      <w:lvlJc w:val="left"/>
      <w:pPr>
        <w:ind w:left="2274" w:hanging="504"/>
      </w:pPr>
    </w:lvl>
    <w:lvl w:ilvl="6">
      <w:start w:val="1"/>
      <w:numFmt w:val="bullet"/>
      <w:lvlText w:val="•"/>
      <w:lvlJc w:val="left"/>
      <w:pPr>
        <w:ind w:left="3608" w:hanging="503"/>
      </w:pPr>
    </w:lvl>
    <w:lvl w:ilvl="7">
      <w:start w:val="1"/>
      <w:numFmt w:val="bullet"/>
      <w:lvlText w:val="•"/>
      <w:lvlJc w:val="left"/>
      <w:pPr>
        <w:ind w:left="4943" w:hanging="504"/>
      </w:pPr>
    </w:lvl>
    <w:lvl w:ilvl="8">
      <w:start w:val="1"/>
      <w:numFmt w:val="bullet"/>
      <w:lvlText w:val="•"/>
      <w:lvlJc w:val="left"/>
      <w:pPr>
        <w:ind w:left="6277" w:hanging="502"/>
      </w:pPr>
    </w:lvl>
  </w:abstractNum>
  <w:abstractNum w:abstractNumId="2" w15:restartNumberingAfterBreak="0">
    <w:nsid w:val="19964D74"/>
    <w:multiLevelType w:val="multilevel"/>
    <w:tmpl w:val="2C2AAA12"/>
    <w:lvl w:ilvl="0">
      <w:start w:val="1"/>
      <w:numFmt w:val="lowerLetter"/>
      <w:lvlText w:val="%1)"/>
      <w:lvlJc w:val="left"/>
      <w:pPr>
        <w:ind w:left="942" w:hanging="360"/>
      </w:pPr>
      <w:rPr>
        <w:rFonts w:ascii="Calibri" w:eastAsia="Calibri" w:hAnsi="Calibri" w:cs="Calibri"/>
        <w:sz w:val="20"/>
        <w:szCs w:val="20"/>
      </w:rPr>
    </w:lvl>
    <w:lvl w:ilvl="1">
      <w:start w:val="1"/>
      <w:numFmt w:val="bullet"/>
      <w:lvlText w:val="•"/>
      <w:lvlJc w:val="left"/>
      <w:pPr>
        <w:ind w:left="1740" w:hanging="360"/>
      </w:pPr>
    </w:lvl>
    <w:lvl w:ilvl="2">
      <w:start w:val="1"/>
      <w:numFmt w:val="bullet"/>
      <w:lvlText w:val="•"/>
      <w:lvlJc w:val="left"/>
      <w:pPr>
        <w:ind w:left="2541" w:hanging="360"/>
      </w:pPr>
    </w:lvl>
    <w:lvl w:ilvl="3">
      <w:start w:val="1"/>
      <w:numFmt w:val="bullet"/>
      <w:lvlText w:val="•"/>
      <w:lvlJc w:val="left"/>
      <w:pPr>
        <w:ind w:left="3341" w:hanging="360"/>
      </w:pPr>
    </w:lvl>
    <w:lvl w:ilvl="4">
      <w:start w:val="1"/>
      <w:numFmt w:val="bullet"/>
      <w:lvlText w:val="•"/>
      <w:lvlJc w:val="left"/>
      <w:pPr>
        <w:ind w:left="4142" w:hanging="360"/>
      </w:pPr>
    </w:lvl>
    <w:lvl w:ilvl="5">
      <w:start w:val="1"/>
      <w:numFmt w:val="bullet"/>
      <w:lvlText w:val="•"/>
      <w:lvlJc w:val="left"/>
      <w:pPr>
        <w:ind w:left="4943" w:hanging="360"/>
      </w:pPr>
    </w:lvl>
    <w:lvl w:ilvl="6">
      <w:start w:val="1"/>
      <w:numFmt w:val="bullet"/>
      <w:lvlText w:val="•"/>
      <w:lvlJc w:val="left"/>
      <w:pPr>
        <w:ind w:left="5743" w:hanging="360"/>
      </w:pPr>
    </w:lvl>
    <w:lvl w:ilvl="7">
      <w:start w:val="1"/>
      <w:numFmt w:val="bullet"/>
      <w:lvlText w:val="•"/>
      <w:lvlJc w:val="left"/>
      <w:pPr>
        <w:ind w:left="6544" w:hanging="360"/>
      </w:pPr>
    </w:lvl>
    <w:lvl w:ilvl="8">
      <w:start w:val="1"/>
      <w:numFmt w:val="bullet"/>
      <w:lvlText w:val="•"/>
      <w:lvlJc w:val="left"/>
      <w:pPr>
        <w:ind w:left="7345" w:hanging="360"/>
      </w:pPr>
    </w:lvl>
  </w:abstractNum>
  <w:abstractNum w:abstractNumId="3" w15:restartNumberingAfterBreak="0">
    <w:nsid w:val="53327841"/>
    <w:multiLevelType w:val="multilevel"/>
    <w:tmpl w:val="348C6A44"/>
    <w:lvl w:ilvl="0">
      <w:start w:val="1"/>
      <w:numFmt w:val="bullet"/>
      <w:lvlText w:val="-"/>
      <w:lvlJc w:val="left"/>
      <w:pPr>
        <w:ind w:left="750" w:hanging="358"/>
      </w:pPr>
      <w:rPr>
        <w:rFonts w:ascii="Times New Roman" w:eastAsia="Times New Roman" w:hAnsi="Times New Roman" w:cs="Times New Roman"/>
        <w:sz w:val="20"/>
        <w:szCs w:val="20"/>
      </w:rPr>
    </w:lvl>
    <w:lvl w:ilvl="1">
      <w:start w:val="1"/>
      <w:numFmt w:val="bullet"/>
      <w:lvlText w:val="•"/>
      <w:lvlJc w:val="left"/>
      <w:pPr>
        <w:ind w:left="1578" w:hanging="357"/>
      </w:pPr>
    </w:lvl>
    <w:lvl w:ilvl="2">
      <w:start w:val="1"/>
      <w:numFmt w:val="bullet"/>
      <w:lvlText w:val="•"/>
      <w:lvlJc w:val="left"/>
      <w:pPr>
        <w:ind w:left="2397" w:hanging="358"/>
      </w:pPr>
    </w:lvl>
    <w:lvl w:ilvl="3">
      <w:start w:val="1"/>
      <w:numFmt w:val="bullet"/>
      <w:lvlText w:val="•"/>
      <w:lvlJc w:val="left"/>
      <w:pPr>
        <w:ind w:left="3215" w:hanging="358"/>
      </w:pPr>
    </w:lvl>
    <w:lvl w:ilvl="4">
      <w:start w:val="1"/>
      <w:numFmt w:val="bullet"/>
      <w:lvlText w:val="•"/>
      <w:lvlJc w:val="left"/>
      <w:pPr>
        <w:ind w:left="4034" w:hanging="358"/>
      </w:pPr>
    </w:lvl>
    <w:lvl w:ilvl="5">
      <w:start w:val="1"/>
      <w:numFmt w:val="bullet"/>
      <w:lvlText w:val="•"/>
      <w:lvlJc w:val="left"/>
      <w:pPr>
        <w:ind w:left="4853" w:hanging="358"/>
      </w:pPr>
    </w:lvl>
    <w:lvl w:ilvl="6">
      <w:start w:val="1"/>
      <w:numFmt w:val="bullet"/>
      <w:lvlText w:val="•"/>
      <w:lvlJc w:val="left"/>
      <w:pPr>
        <w:ind w:left="5671" w:hanging="357"/>
      </w:pPr>
    </w:lvl>
    <w:lvl w:ilvl="7">
      <w:start w:val="1"/>
      <w:numFmt w:val="bullet"/>
      <w:lvlText w:val="•"/>
      <w:lvlJc w:val="left"/>
      <w:pPr>
        <w:ind w:left="6490" w:hanging="358"/>
      </w:pPr>
    </w:lvl>
    <w:lvl w:ilvl="8">
      <w:start w:val="1"/>
      <w:numFmt w:val="bullet"/>
      <w:lvlText w:val="•"/>
      <w:lvlJc w:val="left"/>
      <w:pPr>
        <w:ind w:left="7309" w:hanging="358"/>
      </w:pPr>
    </w:lvl>
  </w:abstractNum>
  <w:abstractNum w:abstractNumId="4" w15:restartNumberingAfterBreak="0">
    <w:nsid w:val="55A1588A"/>
    <w:multiLevelType w:val="multilevel"/>
    <w:tmpl w:val="D186AE3C"/>
    <w:lvl w:ilvl="0">
      <w:start w:val="5"/>
      <w:numFmt w:val="upperRoman"/>
      <w:lvlText w:val="%1"/>
      <w:lvlJc w:val="left"/>
      <w:pPr>
        <w:ind w:left="222" w:hanging="446"/>
      </w:pPr>
    </w:lvl>
    <w:lvl w:ilvl="1">
      <w:start w:val="4"/>
      <w:numFmt w:val="decimalZero"/>
      <w:lvlText w:val="%1.%2"/>
      <w:lvlJc w:val="left"/>
      <w:pPr>
        <w:ind w:left="222" w:hanging="446"/>
      </w:pPr>
      <w:rPr>
        <w:rFonts w:ascii="Calibri" w:eastAsia="Calibri" w:hAnsi="Calibri" w:cs="Calibri"/>
        <w:i/>
        <w:sz w:val="20"/>
        <w:szCs w:val="20"/>
      </w:rPr>
    </w:lvl>
    <w:lvl w:ilvl="2">
      <w:start w:val="1"/>
      <w:numFmt w:val="bullet"/>
      <w:lvlText w:val="-"/>
      <w:lvlJc w:val="left"/>
      <w:pPr>
        <w:ind w:left="750" w:hanging="358"/>
      </w:pPr>
      <w:rPr>
        <w:rFonts w:ascii="Times New Roman" w:eastAsia="Times New Roman" w:hAnsi="Times New Roman" w:cs="Times New Roman"/>
        <w:sz w:val="20"/>
        <w:szCs w:val="20"/>
      </w:rPr>
    </w:lvl>
    <w:lvl w:ilvl="3">
      <w:start w:val="1"/>
      <w:numFmt w:val="bullet"/>
      <w:lvlText w:val="•"/>
      <w:lvlJc w:val="left"/>
      <w:pPr>
        <w:ind w:left="2579" w:hanging="358"/>
      </w:pPr>
    </w:lvl>
    <w:lvl w:ilvl="4">
      <w:start w:val="1"/>
      <w:numFmt w:val="bullet"/>
      <w:lvlText w:val="•"/>
      <w:lvlJc w:val="left"/>
      <w:pPr>
        <w:ind w:left="3488" w:hanging="358"/>
      </w:pPr>
    </w:lvl>
    <w:lvl w:ilvl="5">
      <w:start w:val="1"/>
      <w:numFmt w:val="bullet"/>
      <w:lvlText w:val="•"/>
      <w:lvlJc w:val="left"/>
      <w:pPr>
        <w:ind w:left="4398" w:hanging="358"/>
      </w:pPr>
    </w:lvl>
    <w:lvl w:ilvl="6">
      <w:start w:val="1"/>
      <w:numFmt w:val="bullet"/>
      <w:lvlText w:val="•"/>
      <w:lvlJc w:val="left"/>
      <w:pPr>
        <w:ind w:left="5308" w:hanging="358"/>
      </w:pPr>
    </w:lvl>
    <w:lvl w:ilvl="7">
      <w:start w:val="1"/>
      <w:numFmt w:val="bullet"/>
      <w:lvlText w:val="•"/>
      <w:lvlJc w:val="left"/>
      <w:pPr>
        <w:ind w:left="6217" w:hanging="357"/>
      </w:pPr>
    </w:lvl>
    <w:lvl w:ilvl="8">
      <w:start w:val="1"/>
      <w:numFmt w:val="bullet"/>
      <w:lvlText w:val="•"/>
      <w:lvlJc w:val="left"/>
      <w:pPr>
        <w:ind w:left="7127" w:hanging="357"/>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A14"/>
    <w:rsid w:val="003F0A14"/>
    <w:rsid w:val="00496E47"/>
    <w:rsid w:val="00D3515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C08087-F847-4D67-94AE-40EF60306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ES" w:eastAsia="es-E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222"/>
      <w:outlineLvl w:val="0"/>
    </w:pPr>
    <w:rPr>
      <w:b/>
      <w:bCs/>
      <w:sz w:val="20"/>
      <w:szCs w:val="20"/>
    </w:rPr>
  </w:style>
  <w:style w:type="paragraph" w:styleId="Ttulo2">
    <w:name w:val="heading 2"/>
    <w:basedOn w:val="Normal"/>
    <w:uiPriority w:val="1"/>
    <w:qFormat/>
    <w:pPr>
      <w:ind w:left="222"/>
      <w:outlineLvl w:val="1"/>
    </w:pPr>
    <w:rPr>
      <w:b/>
      <w:bCs/>
      <w:i/>
      <w:sz w:val="20"/>
      <w:szCs w:val="20"/>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0"/>
      <w:szCs w:val="20"/>
    </w:rPr>
  </w:style>
  <w:style w:type="paragraph" w:styleId="Prrafodelista">
    <w:name w:val="List Paragraph"/>
    <w:basedOn w:val="Normal"/>
    <w:uiPriority w:val="1"/>
    <w:qFormat/>
    <w:pPr>
      <w:ind w:left="941" w:hanging="360"/>
      <w:jc w:val="both"/>
    </w:pPr>
  </w:style>
  <w:style w:type="paragraph" w:customStyle="1" w:styleId="TableParagraph">
    <w:name w:val="Table Paragraph"/>
    <w:basedOn w:val="Normal"/>
    <w:uiPriority w:val="1"/>
    <w:qFormat/>
    <w:pPr>
      <w:ind w:left="107"/>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Pr>
  </w:style>
  <w:style w:type="table" w:customStyle="1" w:styleId="a0">
    <w:basedOn w:val="TableNormal2"/>
    <w:tblPr>
      <w:tblStyleRowBandSize w:val="1"/>
      <w:tblStyleColBandSize w:val="1"/>
    </w:tblPr>
  </w:style>
  <w:style w:type="table" w:customStyle="1" w:styleId="a1">
    <w:basedOn w:val="TableNormal2"/>
    <w:tblPr>
      <w:tblStyleRowBandSize w:val="1"/>
      <w:tblStyleColBandSize w:val="1"/>
    </w:tblPr>
  </w:style>
  <w:style w:type="table" w:customStyle="1" w:styleId="a2">
    <w:basedOn w:val="TableNormal2"/>
    <w:tblPr>
      <w:tblStyleRowBandSize w:val="1"/>
      <w:tblStyleColBandSize w:val="1"/>
    </w:tblPr>
  </w:style>
  <w:style w:type="table" w:customStyle="1" w:styleId="a3">
    <w:basedOn w:val="TableNormal2"/>
    <w:tblPr>
      <w:tblStyleRowBandSize w:val="1"/>
      <w:tblStyleColBandSize w:val="1"/>
    </w:tblPr>
  </w:style>
  <w:style w:type="table" w:customStyle="1" w:styleId="a4">
    <w:basedOn w:val="TableNormal2"/>
    <w:tblPr>
      <w:tblStyleRowBandSize w:val="1"/>
      <w:tblStyleColBandSize w:val="1"/>
    </w:tblPr>
  </w:style>
  <w:style w:type="table" w:customStyle="1" w:styleId="a5">
    <w:basedOn w:val="TableNormal2"/>
    <w:tblPr>
      <w:tblStyleRowBandSize w:val="1"/>
      <w:tblStyleColBandSize w:val="1"/>
    </w:tblPr>
  </w:style>
  <w:style w:type="table" w:customStyle="1" w:styleId="a6">
    <w:basedOn w:val="TableNormal2"/>
    <w:tblPr>
      <w:tblStyleRowBandSize w:val="1"/>
      <w:tblStyleColBandSize w:val="1"/>
    </w:tblPr>
  </w:style>
  <w:style w:type="table" w:customStyle="1" w:styleId="a7">
    <w:basedOn w:val="TableNormal2"/>
    <w:tblPr>
      <w:tblStyleRowBandSize w:val="1"/>
      <w:tblStyleColBandSize w:val="1"/>
    </w:tblPr>
  </w:style>
  <w:style w:type="table" w:customStyle="1" w:styleId="a8">
    <w:basedOn w:val="TableNormal2"/>
    <w:tblPr>
      <w:tblStyleRowBandSize w:val="1"/>
      <w:tblStyleColBandSize w:val="1"/>
    </w:tblPr>
  </w:style>
  <w:style w:type="table" w:customStyle="1" w:styleId="a9">
    <w:basedOn w:val="TableNormal2"/>
    <w:tblPr>
      <w:tblStyleRowBandSize w:val="1"/>
      <w:tblStyleColBandSize w:val="1"/>
    </w:tblPr>
  </w:style>
  <w:style w:type="table" w:customStyle="1" w:styleId="aa">
    <w:basedOn w:val="TableNormal2"/>
    <w:tblPr>
      <w:tblStyleRowBandSize w:val="1"/>
      <w:tblStyleColBandSize w:val="1"/>
    </w:tblPr>
  </w:style>
  <w:style w:type="table" w:customStyle="1" w:styleId="ab">
    <w:basedOn w:val="TableNormal2"/>
    <w:tblPr>
      <w:tblStyleRowBandSize w:val="1"/>
      <w:tblStyleColBandSize w:val="1"/>
    </w:tblPr>
  </w:style>
  <w:style w:type="table" w:customStyle="1" w:styleId="ac">
    <w:basedOn w:val="TableNormal2"/>
    <w:tblPr>
      <w:tblStyleRowBandSize w:val="1"/>
      <w:tblStyleColBandSize w:val="1"/>
    </w:tblPr>
  </w:style>
  <w:style w:type="table" w:customStyle="1" w:styleId="ad">
    <w:basedOn w:val="TableNormal2"/>
    <w:tblPr>
      <w:tblStyleRowBandSize w:val="1"/>
      <w:tblStyleColBandSize w:val="1"/>
    </w:tblPr>
  </w:style>
  <w:style w:type="table" w:customStyle="1" w:styleId="ae">
    <w:basedOn w:val="TableNormal2"/>
    <w:tblPr>
      <w:tblStyleRowBandSize w:val="1"/>
      <w:tblStyleColBandSize w:val="1"/>
    </w:tblPr>
  </w:style>
  <w:style w:type="table" w:customStyle="1" w:styleId="af">
    <w:basedOn w:val="TableNormal2"/>
    <w:tblPr>
      <w:tblStyleRowBandSize w:val="1"/>
      <w:tblStyleColBandSize w:val="1"/>
    </w:tblPr>
  </w:style>
  <w:style w:type="paragraph" w:styleId="Encabezado">
    <w:name w:val="header"/>
    <w:basedOn w:val="Normal"/>
    <w:link w:val="EncabezadoCar"/>
    <w:uiPriority w:val="99"/>
    <w:unhideWhenUsed/>
    <w:rsid w:val="005226A5"/>
    <w:pPr>
      <w:tabs>
        <w:tab w:val="center" w:pos="4252"/>
        <w:tab w:val="right" w:pos="8504"/>
      </w:tabs>
    </w:pPr>
  </w:style>
  <w:style w:type="character" w:customStyle="1" w:styleId="EncabezadoCar">
    <w:name w:val="Encabezado Car"/>
    <w:basedOn w:val="Fuentedeprrafopredeter"/>
    <w:link w:val="Encabezado"/>
    <w:uiPriority w:val="99"/>
    <w:rsid w:val="005226A5"/>
  </w:style>
  <w:style w:type="paragraph" w:styleId="Piedepgina">
    <w:name w:val="footer"/>
    <w:basedOn w:val="Normal"/>
    <w:link w:val="PiedepginaCar"/>
    <w:uiPriority w:val="99"/>
    <w:unhideWhenUsed/>
    <w:rsid w:val="005226A5"/>
    <w:pPr>
      <w:tabs>
        <w:tab w:val="center" w:pos="4252"/>
        <w:tab w:val="right" w:pos="8504"/>
      </w:tabs>
    </w:pPr>
  </w:style>
  <w:style w:type="character" w:customStyle="1" w:styleId="PiedepginaCar">
    <w:name w:val="Pie de página Car"/>
    <w:basedOn w:val="Fuentedeprrafopredeter"/>
    <w:link w:val="Piedepgina"/>
    <w:uiPriority w:val="99"/>
    <w:rsid w:val="005226A5"/>
  </w:style>
  <w:style w:type="character" w:styleId="Hipervnculo">
    <w:name w:val="Hyperlink"/>
    <w:uiPriority w:val="99"/>
    <w:rsid w:val="005226A5"/>
    <w:rPr>
      <w:color w:val="0000FF"/>
      <w:u w:val="single"/>
    </w:rPr>
  </w:style>
  <w:style w:type="table" w:customStyle="1" w:styleId="af0">
    <w:basedOn w:val="TableNormal0"/>
    <w:tblPr>
      <w:tblStyleRowBandSize w:val="1"/>
      <w:tblStyleColBandSize w:val="1"/>
    </w:tblPr>
  </w:style>
  <w:style w:type="table" w:customStyle="1" w:styleId="af1">
    <w:basedOn w:val="TableNormal0"/>
    <w:tblPr>
      <w:tblStyleRowBandSize w:val="1"/>
      <w:tblStyleColBandSize w:val="1"/>
    </w:tblPr>
  </w:style>
  <w:style w:type="table" w:customStyle="1" w:styleId="af2">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image" Target="media/image4.png"/><Relationship Id="rId18" Type="http://schemas.openxmlformats.org/officeDocument/2006/relationships/header" Target="header1.xml"/><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13.png"/><Relationship Id="rId17" Type="http://schemas.openxmlformats.org/officeDocument/2006/relationships/hyperlink" Target="http://www.uca.es/es/estudios-y-acceso/oferta-general-de-estudios/grados" TargetMode="External"/><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1.png"/><Relationship Id="rId24" Type="http://schemas.openxmlformats.org/officeDocument/2006/relationships/hyperlink" Target="http://www/" TargetMode="External"/><Relationship Id="rId5" Type="http://schemas.openxmlformats.org/officeDocument/2006/relationships/webSettings" Target="webSettings.xml"/><Relationship Id="rId15" Type="http://schemas.openxmlformats.org/officeDocument/2006/relationships/image" Target="media/image16.png"/><Relationship Id="rId23" Type="http://schemas.openxmlformats.org/officeDocument/2006/relationships/image" Target="media/image5.png"/><Relationship Id="rId28" Type="http://schemas.openxmlformats.org/officeDocument/2006/relationships/fontTable" Target="fontTable.xml"/><Relationship Id="rId10" Type="http://schemas.openxmlformats.org/officeDocument/2006/relationships/image" Target="media/image12.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3.png"/><Relationship Id="rId27" Type="http://schemas.openxmlformats.org/officeDocument/2006/relationships/image" Target="media/image15.png"/></Relationships>
</file>

<file path=word/_rels/header1.xml.rels><?xml version="1.0" encoding="UTF-8" standalone="yes"?>
<Relationships xmlns="http://schemas.openxmlformats.org/package/2006/relationships"><Relationship Id="rId2" Type="http://schemas.openxmlformats.org/officeDocument/2006/relationships/hyperlink" Target="mailto:secretaria.enfermeriafisioterapia@uca.es"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s7xhHw45eQkJA7I26lkJN2xgC0w==">AMUW2mXg9dQq6v0m70oS2D+/Zf9zGS7Gn4PH9K/nywTHGZpk3YBgCSeEhvT8nDpX6qAjFfX3BUxONYmjKF2PeQhuCUmfv6gYLmwEwWY/aBwnzQyL7kb9vz+QdUV23PKNszjBGxgGjFY6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4797</Words>
  <Characters>26389</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
    </vt:vector>
  </TitlesOfParts>
  <Company>InKulpado666</Company>
  <LinksUpToDate>false</LinksUpToDate>
  <CharactersWithSpaces>31124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216394138019464519930334</dc:creator>
  <cp:lastModifiedBy>Tester</cp:lastModifiedBy>
  <cp:revision>2</cp:revision>
  <dcterms:created xsi:type="dcterms:W3CDTF">2021-03-23T10:50:00Z</dcterms:created>
  <dcterms:modified xsi:type="dcterms:W3CDTF">2021-03-23T10:50:00Z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2016-05-13T00:00:00Z</vt:filetime>
  </property>
  <property fmtid="{D5CDD505-2E9C-101B-9397-08002B2CF9AE}" pid="3" name="Creator">
    <vt:lpwstr>pdfsam-console (Ver. 2.4.0e)</vt:lpwstr>
  </property>
  <property fmtid="{D5CDD505-2E9C-101B-9397-08002B2CF9AE}" pid="4" name="LastSaved">
    <vt:filetime>2020-11-30T00:00:00Z</vt:filetime>
  </property>
</Properties>
</file>